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4B40B03D" w:rsidR="006358BA" w:rsidRDefault="006F1C9E" w:rsidP="00D3489B">
      <w:pPr>
        <w:pStyle w:val="CRCoverPage"/>
        <w:tabs>
          <w:tab w:val="right" w:pos="9639"/>
        </w:tabs>
        <w:spacing w:after="0"/>
        <w:jc w:val="both"/>
        <w:rPr>
          <w:b/>
          <w:i/>
          <w:noProof/>
          <w:sz w:val="28"/>
          <w:lang w:eastAsia="zh-CN"/>
        </w:rPr>
      </w:pPr>
      <w:bookmarkStart w:id="0" w:name="_Ref399006623"/>
      <w:bookmarkStart w:id="1" w:name="_Toc92513360"/>
      <w:r w:rsidRPr="006F1C9E">
        <w:rPr>
          <w:rFonts w:cs="Arial"/>
          <w:b/>
          <w:sz w:val="24"/>
          <w:szCs w:val="24"/>
        </w:rPr>
        <w:t>3GPP TSG-RAN WG4 Meeting 9</w:t>
      </w:r>
      <w:r w:rsidR="004C54D6">
        <w:rPr>
          <w:rFonts w:cs="Arial"/>
          <w:b/>
          <w:sz w:val="24"/>
          <w:szCs w:val="24"/>
        </w:rPr>
        <w:t>3</w:t>
      </w:r>
      <w:r w:rsidR="006358BA">
        <w:rPr>
          <w:b/>
          <w:i/>
          <w:noProof/>
          <w:sz w:val="28"/>
        </w:rPr>
        <w:tab/>
      </w:r>
      <w:r w:rsidR="00267E9F" w:rsidRPr="00267E9F">
        <w:rPr>
          <w:rFonts w:cs="Arial"/>
          <w:b/>
          <w:sz w:val="24"/>
          <w:szCs w:val="24"/>
        </w:rPr>
        <w:t>R4-19</w:t>
      </w:r>
      <w:r w:rsidR="00490E77">
        <w:rPr>
          <w:rFonts w:cs="Arial"/>
          <w:b/>
          <w:sz w:val="24"/>
          <w:szCs w:val="24"/>
        </w:rPr>
        <w:t>1</w:t>
      </w:r>
      <w:r w:rsidR="00AA5AA9">
        <w:rPr>
          <w:rFonts w:cs="Arial"/>
          <w:b/>
          <w:sz w:val="24"/>
          <w:szCs w:val="24"/>
        </w:rPr>
        <w:t>5319</w:t>
      </w:r>
    </w:p>
    <w:p w14:paraId="31DCE6A5" w14:textId="558AB466" w:rsidR="00D415E5" w:rsidRDefault="00BB40EC" w:rsidP="00D415E5">
      <w:pPr>
        <w:pStyle w:val="CRCoverPage"/>
        <w:spacing w:after="0"/>
        <w:outlineLvl w:val="0"/>
        <w:rPr>
          <w:b/>
          <w:noProof/>
          <w:sz w:val="24"/>
        </w:rPr>
      </w:pPr>
      <w:r w:rsidRPr="00BB40EC">
        <w:rPr>
          <w:b/>
          <w:bCs/>
          <w:noProof/>
          <w:sz w:val="22"/>
          <w:lang w:eastAsia="zh-CN"/>
        </w:rPr>
        <w:t>Reno, USA, 18th – 22nd Nov, 2019</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79567DD1"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0E784E" w:rsidRPr="000E784E">
        <w:rPr>
          <w:rFonts w:cs="Arial"/>
          <w:sz w:val="22"/>
        </w:rPr>
        <w:t xml:space="preserve">MSD and MPR for ULSUP FDM </w:t>
      </w:r>
      <w:r w:rsidR="003C2764">
        <w:rPr>
          <w:rFonts w:cs="Arial"/>
          <w:sz w:val="22"/>
        </w:rPr>
        <w:t>C</w:t>
      </w:r>
      <w:r w:rsidR="000E784E" w:rsidRPr="000E784E">
        <w:rPr>
          <w:rFonts w:cs="Arial"/>
          <w:sz w:val="22"/>
        </w:rPr>
        <w:t>ombinations</w:t>
      </w:r>
    </w:p>
    <w:p w14:paraId="2616916E" w14:textId="77777777" w:rsidR="000E784E" w:rsidRDefault="00675C27" w:rsidP="000E784E">
      <w:pPr>
        <w:spacing w:after="0"/>
        <w:ind w:left="1985" w:hanging="1985"/>
        <w:jc w:val="both"/>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0E784E" w:rsidRPr="000E784E">
        <w:rPr>
          <w:rFonts w:ascii="Arial" w:hAnsi="Arial" w:cs="Arial"/>
          <w:sz w:val="22"/>
        </w:rPr>
        <w:t>7.4 SUL and LTE-NR co-existence maintenance [</w:t>
      </w:r>
      <w:proofErr w:type="spellStart"/>
      <w:r w:rsidR="000E784E" w:rsidRPr="000E784E">
        <w:rPr>
          <w:rFonts w:ascii="Arial" w:hAnsi="Arial" w:cs="Arial"/>
          <w:sz w:val="22"/>
        </w:rPr>
        <w:t>NR_newRAT</w:t>
      </w:r>
      <w:proofErr w:type="spellEnd"/>
      <w:r w:rsidR="000E784E" w:rsidRPr="000E784E">
        <w:rPr>
          <w:rFonts w:ascii="Arial" w:hAnsi="Arial" w:cs="Arial"/>
          <w:sz w:val="22"/>
        </w:rPr>
        <w:t>-Core]</w:t>
      </w:r>
    </w:p>
    <w:p w14:paraId="2E5C6AEA" w14:textId="4AD5FCCE" w:rsidR="00675C27" w:rsidRPr="00A62DA7" w:rsidRDefault="00675C27" w:rsidP="000E784E">
      <w:pPr>
        <w:spacing w:after="0"/>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4C54D6">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ED4AF5A" w14:textId="052D5FE0" w:rsidR="00792639" w:rsidRPr="00792639" w:rsidRDefault="009A30BB" w:rsidP="00712FBC">
      <w:pPr>
        <w:overflowPunct/>
        <w:autoSpaceDE/>
        <w:autoSpaceDN/>
        <w:adjustRightInd/>
        <w:spacing w:after="0"/>
        <w:jc w:val="both"/>
        <w:textAlignment w:val="auto"/>
        <w:rPr>
          <w:lang w:eastAsia="zh-CN"/>
        </w:rPr>
      </w:pPr>
      <w:r>
        <w:rPr>
          <w:rFonts w:eastAsia="SimSun"/>
          <w:lang w:eastAsia="zh-CN"/>
        </w:rPr>
        <w:t>In RAN</w:t>
      </w:r>
      <w:r w:rsidR="008063BB">
        <w:rPr>
          <w:rFonts w:eastAsia="SimSun"/>
          <w:lang w:eastAsia="zh-CN"/>
        </w:rPr>
        <w:t>4</w:t>
      </w:r>
      <w:r w:rsidR="00154E81">
        <w:rPr>
          <w:rFonts w:eastAsia="SimSun"/>
          <w:lang w:eastAsia="zh-CN"/>
        </w:rPr>
        <w:t>#</w:t>
      </w:r>
      <w:r w:rsidR="008063BB">
        <w:rPr>
          <w:rFonts w:eastAsia="SimSun"/>
          <w:lang w:eastAsia="zh-CN"/>
        </w:rPr>
        <w:t>92b</w:t>
      </w:r>
      <w:r w:rsidR="00154E81">
        <w:rPr>
          <w:rFonts w:eastAsia="SimSun"/>
          <w:lang w:eastAsia="zh-CN"/>
        </w:rPr>
        <w:t xml:space="preserve"> meeting</w:t>
      </w:r>
      <w:r>
        <w:rPr>
          <w:rFonts w:eastAsia="SimSun"/>
          <w:lang w:eastAsia="zh-CN"/>
        </w:rPr>
        <w:t xml:space="preserve">, </w:t>
      </w:r>
      <w:r w:rsidR="000E784E">
        <w:rPr>
          <w:rFonts w:eastAsia="SimSun"/>
          <w:lang w:eastAsia="zh-CN"/>
        </w:rPr>
        <w:t>we discussed in [1] the fact that MSD and MPR requirements are missing for FDM mode of ULSUP which was already observed in [2]. In this</w:t>
      </w:r>
      <w:r w:rsidR="00AA5AA9">
        <w:rPr>
          <w:rFonts w:eastAsia="SimSun"/>
          <w:lang w:eastAsia="zh-CN"/>
        </w:rPr>
        <w:t xml:space="preserve"> contribution, </w:t>
      </w:r>
      <w:r w:rsidR="000E784E">
        <w:rPr>
          <w:rFonts w:eastAsia="SimSun"/>
          <w:lang w:eastAsia="zh-CN"/>
        </w:rPr>
        <w:t xml:space="preserve">we formally propose MSD and MPR for one </w:t>
      </w:r>
      <w:r w:rsidR="00AA5AA9">
        <w:rPr>
          <w:rFonts w:eastAsia="SimSun"/>
          <w:lang w:eastAsia="zh-CN"/>
        </w:rPr>
        <w:t xml:space="preserve">ULSUP-FDM </w:t>
      </w:r>
      <w:r w:rsidR="000E784E">
        <w:rPr>
          <w:rFonts w:eastAsia="SimSun"/>
          <w:lang w:eastAsia="zh-CN"/>
        </w:rPr>
        <w:t xml:space="preserve">combination and encourage companies to look at other similar combinations. </w:t>
      </w:r>
    </w:p>
    <w:p w14:paraId="3BD4CF7B" w14:textId="6E287C1F" w:rsidR="006135E7" w:rsidRDefault="00853ECB" w:rsidP="006135E7">
      <w:pPr>
        <w:pStyle w:val="Heading1"/>
        <w:jc w:val="both"/>
        <w:rPr>
          <w:lang w:val="en-US"/>
        </w:rPr>
      </w:pPr>
      <w:r>
        <w:rPr>
          <w:rFonts w:eastAsia="SimSun" w:hint="eastAsia"/>
          <w:lang w:eastAsia="zh-CN"/>
        </w:rPr>
        <w:t>Discussion</w:t>
      </w:r>
    </w:p>
    <w:p w14:paraId="27DAAA71" w14:textId="7A8C3ABF" w:rsidR="006135E7" w:rsidRDefault="006135E7" w:rsidP="006135E7">
      <w:pPr>
        <w:pStyle w:val="Heading2"/>
        <w:spacing w:after="240"/>
        <w:rPr>
          <w:sz w:val="36"/>
          <w:lang w:val="en-US"/>
        </w:rPr>
      </w:pPr>
      <w:r>
        <w:rPr>
          <w:sz w:val="36"/>
          <w:lang w:val="en-US"/>
        </w:rPr>
        <w:t>Release 15 ULSUP-FDM Specification Status</w:t>
      </w:r>
    </w:p>
    <w:p w14:paraId="21A5D0BA" w14:textId="625E6143" w:rsidR="00EA2510" w:rsidRDefault="003C2764" w:rsidP="006135E7">
      <w:pPr>
        <w:spacing w:after="0"/>
        <w:jc w:val="both"/>
        <w:rPr>
          <w:lang w:eastAsia="ja-JP"/>
        </w:rPr>
      </w:pPr>
      <w:r>
        <w:t>Withi</w:t>
      </w:r>
      <w:r w:rsidR="00EA2510">
        <w:rPr>
          <w:rFonts w:eastAsia="SimSun"/>
          <w:lang w:eastAsia="zh-CN"/>
        </w:rPr>
        <w:t>n current Release 15 38.010-3 specification</w:t>
      </w:r>
      <w:r w:rsidR="00EA2510">
        <w:rPr>
          <w:lang w:eastAsia="ja-JP"/>
        </w:rPr>
        <w:t xml:space="preserve"> there are a few ULSUP lowest order combinations that are based on FDM UL operation:</w:t>
      </w:r>
    </w:p>
    <w:p w14:paraId="10C39E52" w14:textId="77777777" w:rsidR="00EA2510" w:rsidRPr="00DA2104" w:rsidRDefault="00EA2510" w:rsidP="00C3627F">
      <w:pPr>
        <w:pStyle w:val="ListParagraph"/>
        <w:numPr>
          <w:ilvl w:val="0"/>
          <w:numId w:val="9"/>
        </w:numPr>
        <w:jc w:val="both"/>
        <w:rPr>
          <w:lang w:eastAsia="ja-JP"/>
        </w:rPr>
      </w:pPr>
      <w:r w:rsidRPr="00DA2104">
        <w:rPr>
          <w:bCs/>
          <w:lang w:val="en-GB" w:eastAsia="ja-JP"/>
        </w:rPr>
        <w:t xml:space="preserve">DC_1A_n84A_ULSUP-FDM_n77/78A </w:t>
      </w:r>
    </w:p>
    <w:p w14:paraId="11BC7CAB" w14:textId="77777777" w:rsidR="00EA2510" w:rsidRPr="00DA2104" w:rsidRDefault="00EA2510" w:rsidP="00C3627F">
      <w:pPr>
        <w:pStyle w:val="ListParagraph"/>
        <w:numPr>
          <w:ilvl w:val="0"/>
          <w:numId w:val="9"/>
        </w:numPr>
        <w:jc w:val="both"/>
        <w:rPr>
          <w:lang w:eastAsia="ja-JP"/>
        </w:rPr>
      </w:pPr>
      <w:r w:rsidRPr="00DA2104">
        <w:rPr>
          <w:bCs/>
          <w:lang w:val="en-GB" w:eastAsia="ja-JP"/>
        </w:rPr>
        <w:t>DC_3A_n80A_ULSUP-FDM_n78/79A</w:t>
      </w:r>
    </w:p>
    <w:p w14:paraId="08F029AE" w14:textId="77777777" w:rsidR="00EA2510" w:rsidRPr="00DA2104" w:rsidRDefault="00EA2510" w:rsidP="00C3627F">
      <w:pPr>
        <w:pStyle w:val="ListParagraph"/>
        <w:numPr>
          <w:ilvl w:val="0"/>
          <w:numId w:val="9"/>
        </w:numPr>
        <w:jc w:val="both"/>
        <w:rPr>
          <w:lang w:eastAsia="ja-JP"/>
        </w:rPr>
      </w:pPr>
      <w:r w:rsidRPr="00DA2104">
        <w:rPr>
          <w:bCs/>
          <w:lang w:val="en-GB" w:eastAsia="ja-JP"/>
        </w:rPr>
        <w:t>DC_8A_n81A_ULSUP-FDM_n78/79A</w:t>
      </w:r>
    </w:p>
    <w:p w14:paraId="71452D3C" w14:textId="007BB79B" w:rsidR="00EA2510" w:rsidRPr="00DA2104" w:rsidRDefault="00EA2510" w:rsidP="00C3627F">
      <w:pPr>
        <w:pStyle w:val="ListParagraph"/>
        <w:numPr>
          <w:ilvl w:val="0"/>
          <w:numId w:val="9"/>
        </w:numPr>
        <w:jc w:val="both"/>
        <w:rPr>
          <w:lang w:eastAsia="ja-JP"/>
        </w:rPr>
      </w:pPr>
      <w:r w:rsidRPr="00DA2104">
        <w:rPr>
          <w:bCs/>
          <w:lang w:val="en-GB" w:eastAsia="ja-JP"/>
        </w:rPr>
        <w:t xml:space="preserve">DC_20A_n82A_ULSUP-FDM_n78A </w:t>
      </w:r>
    </w:p>
    <w:p w14:paraId="05E54372" w14:textId="77777777" w:rsidR="00EA2510" w:rsidRPr="00DA2104" w:rsidRDefault="00EA2510" w:rsidP="00C3627F">
      <w:pPr>
        <w:pStyle w:val="ListParagraph"/>
        <w:numPr>
          <w:ilvl w:val="0"/>
          <w:numId w:val="9"/>
        </w:numPr>
        <w:jc w:val="both"/>
        <w:rPr>
          <w:lang w:eastAsia="ja-JP"/>
        </w:rPr>
      </w:pPr>
      <w:r w:rsidRPr="00DA2104">
        <w:rPr>
          <w:bCs/>
          <w:lang w:val="en-GB" w:eastAsia="ja-JP"/>
        </w:rPr>
        <w:t>DC_28A_n83A_ULSUP-FDM_n78A</w:t>
      </w:r>
    </w:p>
    <w:p w14:paraId="545EFD75" w14:textId="77777777" w:rsidR="00EA2510" w:rsidRPr="00DA2104" w:rsidRDefault="00EA2510" w:rsidP="00C3627F">
      <w:pPr>
        <w:pStyle w:val="ListParagraph"/>
        <w:numPr>
          <w:ilvl w:val="0"/>
          <w:numId w:val="9"/>
        </w:numPr>
        <w:jc w:val="both"/>
        <w:rPr>
          <w:lang w:eastAsia="ja-JP"/>
        </w:rPr>
      </w:pPr>
      <w:r w:rsidRPr="00DA2104">
        <w:rPr>
          <w:bCs/>
          <w:lang w:val="en-GB" w:eastAsia="ja-JP"/>
        </w:rPr>
        <w:t>DC_66A_n86A_ULSUP-FDM_n78A</w:t>
      </w:r>
    </w:p>
    <w:p w14:paraId="38D56C60" w14:textId="10218976" w:rsidR="00481261" w:rsidRDefault="00481261" w:rsidP="00481261">
      <w:pPr>
        <w:jc w:val="both"/>
        <w:rPr>
          <w:rFonts w:eastAsia="SimSun"/>
          <w:b/>
          <w:bCs/>
          <w:lang w:val="en-GB" w:eastAsia="ja-JP"/>
        </w:rPr>
      </w:pPr>
      <w:r>
        <w:rPr>
          <w:rFonts w:eastAsia="SimSun"/>
          <w:lang w:eastAsia="ja-JP"/>
        </w:rPr>
        <w:t xml:space="preserve">But there is no requirement for 2UL allocations for the corresponding </w:t>
      </w:r>
      <w:r w:rsidR="004C3A56">
        <w:rPr>
          <w:rFonts w:eastAsia="SimSun"/>
          <w:lang w:eastAsia="ja-JP"/>
        </w:rPr>
        <w:t>S</w:t>
      </w:r>
      <w:r>
        <w:rPr>
          <w:rFonts w:eastAsia="SimSun"/>
          <w:lang w:eastAsia="ja-JP"/>
        </w:rPr>
        <w:t xml:space="preserve">UL FDM configurations: </w:t>
      </w:r>
      <w:r>
        <w:rPr>
          <w:b/>
          <w:bCs/>
          <w:lang w:val="en-GB" w:eastAsia="ja-JP"/>
        </w:rPr>
        <w:t xml:space="preserve">DC_1A_n84A, </w:t>
      </w:r>
      <w:r w:rsidRPr="00EA2510">
        <w:rPr>
          <w:rFonts w:eastAsia="SimSun"/>
          <w:b/>
          <w:bCs/>
          <w:lang w:val="en-GB" w:eastAsia="ja-JP"/>
        </w:rPr>
        <w:t>DC_3A_n80A</w:t>
      </w:r>
      <w:r>
        <w:rPr>
          <w:rFonts w:eastAsia="SimSun"/>
          <w:b/>
          <w:bCs/>
          <w:lang w:val="en-GB" w:eastAsia="ja-JP"/>
        </w:rPr>
        <w:t xml:space="preserve">, </w:t>
      </w:r>
      <w:r w:rsidRPr="00EA2510">
        <w:rPr>
          <w:rFonts w:eastAsia="SimSun"/>
          <w:b/>
          <w:bCs/>
          <w:lang w:val="en-GB" w:eastAsia="ja-JP"/>
        </w:rPr>
        <w:t>DC_8A_n81A</w:t>
      </w:r>
      <w:r>
        <w:rPr>
          <w:rFonts w:eastAsia="SimSun"/>
          <w:b/>
          <w:bCs/>
          <w:lang w:val="en-GB" w:eastAsia="ja-JP"/>
        </w:rPr>
        <w:t xml:space="preserve">, </w:t>
      </w:r>
      <w:r>
        <w:rPr>
          <w:b/>
          <w:bCs/>
          <w:lang w:val="en-GB" w:eastAsia="ja-JP"/>
        </w:rPr>
        <w:t xml:space="preserve">DC_20A_n82A, </w:t>
      </w:r>
      <w:r w:rsidRPr="00EA2510">
        <w:rPr>
          <w:rFonts w:eastAsia="SimSun"/>
          <w:b/>
          <w:bCs/>
          <w:lang w:val="en-GB" w:eastAsia="ja-JP"/>
        </w:rPr>
        <w:t>DC_28A_n83A</w:t>
      </w:r>
      <w:r>
        <w:rPr>
          <w:rFonts w:eastAsia="SimSun"/>
          <w:b/>
          <w:bCs/>
          <w:lang w:val="en-GB" w:eastAsia="ja-JP"/>
        </w:rPr>
        <w:t xml:space="preserve">, </w:t>
      </w:r>
      <w:r w:rsidRPr="00EA2510">
        <w:rPr>
          <w:rFonts w:eastAsia="SimSun"/>
          <w:b/>
          <w:bCs/>
          <w:lang w:val="en-GB" w:eastAsia="ja-JP"/>
        </w:rPr>
        <w:t>DC_28A_n83A</w:t>
      </w:r>
      <w:r>
        <w:rPr>
          <w:rFonts w:eastAsia="SimSun"/>
          <w:b/>
          <w:bCs/>
          <w:lang w:val="en-GB" w:eastAsia="ja-JP"/>
        </w:rPr>
        <w:t xml:space="preserve">, </w:t>
      </w:r>
      <w:proofErr w:type="gramStart"/>
      <w:r w:rsidRPr="00EA2510">
        <w:rPr>
          <w:rFonts w:eastAsia="SimSun"/>
          <w:b/>
          <w:bCs/>
          <w:lang w:val="en-GB" w:eastAsia="ja-JP"/>
        </w:rPr>
        <w:t>DC</w:t>
      </w:r>
      <w:proofErr w:type="gramEnd"/>
      <w:r w:rsidRPr="00EA2510">
        <w:rPr>
          <w:rFonts w:eastAsia="SimSun"/>
          <w:b/>
          <w:bCs/>
          <w:lang w:val="en-GB" w:eastAsia="ja-JP"/>
        </w:rPr>
        <w:t>_66A_n86A</w:t>
      </w:r>
      <w:r>
        <w:rPr>
          <w:rFonts w:eastAsia="SimSun"/>
          <w:b/>
          <w:bCs/>
          <w:lang w:val="en-GB" w:eastAsia="ja-JP"/>
        </w:rPr>
        <w:t>.</w:t>
      </w:r>
    </w:p>
    <w:p w14:paraId="3DC77CA2" w14:textId="59C639AE" w:rsidR="00A413BA" w:rsidRPr="00A413BA" w:rsidRDefault="00481261" w:rsidP="00481261">
      <w:pPr>
        <w:jc w:val="both"/>
        <w:rPr>
          <w:rFonts w:eastAsia="SimSun"/>
          <w:bCs/>
          <w:lang w:val="en-GB" w:eastAsia="ja-JP"/>
        </w:rPr>
      </w:pPr>
      <w:r w:rsidRPr="00481261">
        <w:rPr>
          <w:rFonts w:eastAsia="SimSun"/>
          <w:bCs/>
          <w:lang w:val="en-GB" w:eastAsia="ja-JP"/>
        </w:rPr>
        <w:t>If it is understood that TDM mode does not have simultaneous 2 UL in the same channel in FDM mode</w:t>
      </w:r>
      <w:r w:rsidR="003C2764">
        <w:rPr>
          <w:rFonts w:eastAsia="SimSun"/>
          <w:bCs/>
          <w:lang w:val="en-GB" w:eastAsia="ja-JP"/>
        </w:rPr>
        <w:t>,</w:t>
      </w:r>
      <w:r w:rsidRPr="00481261">
        <w:rPr>
          <w:rFonts w:eastAsia="SimSun"/>
          <w:bCs/>
          <w:lang w:val="en-GB" w:eastAsia="ja-JP"/>
        </w:rPr>
        <w:t xml:space="preserve"> both LTE and NR allocation are present</w:t>
      </w:r>
      <w:r>
        <w:rPr>
          <w:rFonts w:eastAsia="SimSun"/>
          <w:bCs/>
          <w:lang w:val="en-GB" w:eastAsia="ja-JP"/>
        </w:rPr>
        <w:t xml:space="preserve"> and thu</w:t>
      </w:r>
      <w:r w:rsidR="00A413BA">
        <w:rPr>
          <w:rFonts w:eastAsia="SimSun"/>
          <w:bCs/>
          <w:lang w:val="en-GB" w:eastAsia="ja-JP"/>
        </w:rPr>
        <w:t>s issue related to higher PAPR or related to IMD products creating emission issues or MSD to the LTE receive band should be addressed.</w:t>
      </w:r>
      <w:r w:rsidR="00293EBB">
        <w:rPr>
          <w:rFonts w:eastAsia="SimSun"/>
          <w:bCs/>
          <w:lang w:val="en-GB" w:eastAsia="ja-JP"/>
        </w:rPr>
        <w:t xml:space="preserve"> Also, how power sharing is performed is unclear.</w:t>
      </w:r>
    </w:p>
    <w:p w14:paraId="477348A6" w14:textId="249FA918" w:rsidR="00EA2510" w:rsidRDefault="00EA2510" w:rsidP="00EA2510">
      <w:pPr>
        <w:jc w:val="both"/>
        <w:rPr>
          <w:lang w:eastAsia="ja-JP"/>
        </w:rPr>
      </w:pPr>
      <w:r>
        <w:rPr>
          <w:rFonts w:eastAsia="SimSun"/>
          <w:lang w:eastAsia="zh-CN"/>
        </w:rPr>
        <w:t>In current Release 1</w:t>
      </w:r>
      <w:r w:rsidR="00293EBB">
        <w:rPr>
          <w:rFonts w:eastAsia="SimSun"/>
          <w:lang w:eastAsia="zh-CN"/>
        </w:rPr>
        <w:t>5</w:t>
      </w:r>
      <w:r>
        <w:rPr>
          <w:rFonts w:eastAsia="SimSun"/>
          <w:lang w:eastAsia="zh-CN"/>
        </w:rPr>
        <w:t xml:space="preserve"> specification</w:t>
      </w:r>
      <w:r w:rsidR="003C2764">
        <w:rPr>
          <w:rFonts w:eastAsia="SimSun"/>
          <w:lang w:eastAsia="zh-CN"/>
        </w:rPr>
        <w:t>,</w:t>
      </w:r>
      <w:r>
        <w:rPr>
          <w:lang w:eastAsia="ja-JP"/>
        </w:rPr>
        <w:t xml:space="preserve"> there are </w:t>
      </w:r>
      <w:r w:rsidR="00293EBB">
        <w:rPr>
          <w:lang w:eastAsia="ja-JP"/>
        </w:rPr>
        <w:t>SUL band definitions that have channel bandwidths that are higher than for the corresponding LTE band at shown in Table 2. It is unclear</w:t>
      </w:r>
      <w:r w:rsidR="006135E7">
        <w:rPr>
          <w:lang w:eastAsia="ja-JP"/>
        </w:rPr>
        <w:t xml:space="preserve"> how the simultaneous operation of LTE and NR SUL UL in the same band uses the same channel or not and thus the frequency separation between the UL allocations.</w:t>
      </w:r>
    </w:p>
    <w:p w14:paraId="18E5E723" w14:textId="7759F21F" w:rsidR="006135E7" w:rsidRDefault="006135E7" w:rsidP="006135E7">
      <w:pPr>
        <w:pStyle w:val="Caption"/>
        <w:keepNext/>
        <w:jc w:val="center"/>
      </w:pPr>
      <w:r>
        <w:t xml:space="preserve">Table </w:t>
      </w:r>
      <w:fldSimple w:instr=" SEQ Table \* ARABIC ">
        <w:r>
          <w:rPr>
            <w:noProof/>
          </w:rPr>
          <w:t>1</w:t>
        </w:r>
      </w:fldSimple>
      <w:r>
        <w:t>: NR SUL band and corresponding LTE channel bandwidths</w:t>
      </w:r>
    </w:p>
    <w:tbl>
      <w:tblPr>
        <w:tblStyle w:val="Tabellengitternetz1"/>
        <w:tblW w:w="4912" w:type="dxa"/>
        <w:jc w:val="center"/>
        <w:tblInd w:w="262" w:type="dxa"/>
        <w:tblLook w:val="0600" w:firstRow="0" w:lastRow="0" w:firstColumn="0" w:lastColumn="0" w:noHBand="1" w:noVBand="1"/>
      </w:tblPr>
      <w:tblGrid>
        <w:gridCol w:w="756"/>
        <w:gridCol w:w="836"/>
        <w:gridCol w:w="1412"/>
        <w:gridCol w:w="907"/>
        <w:gridCol w:w="1001"/>
      </w:tblGrid>
      <w:tr w:rsidR="00293EBB" w:rsidRPr="00293EBB" w14:paraId="57736E50" w14:textId="1FA6E886" w:rsidTr="006135E7">
        <w:trPr>
          <w:trHeight w:val="168"/>
          <w:jc w:val="center"/>
        </w:trPr>
        <w:tc>
          <w:tcPr>
            <w:tcW w:w="756" w:type="dxa"/>
            <w:hideMark/>
          </w:tcPr>
          <w:p w14:paraId="20F15517" w14:textId="77777777" w:rsidR="00293EBB" w:rsidRPr="00293EBB" w:rsidRDefault="00293EBB" w:rsidP="00293EBB">
            <w:pPr>
              <w:overflowPunct/>
              <w:autoSpaceDE/>
              <w:autoSpaceDN/>
              <w:adjustRightInd/>
              <w:spacing w:after="0" w:line="168" w:lineRule="atLeast"/>
              <w:jc w:val="center"/>
              <w:textAlignment w:val="bottom"/>
              <w:rPr>
                <w:rFonts w:ascii="Arial" w:hAnsi="Arial" w:cs="Arial"/>
              </w:rPr>
            </w:pPr>
            <w:r w:rsidRPr="00293EBB">
              <w:rPr>
                <w:rFonts w:ascii="Calibri" w:hAnsi="Calibri" w:cs="Arial"/>
                <w:color w:val="000000" w:themeColor="text1"/>
                <w:kern w:val="24"/>
              </w:rPr>
              <w:t xml:space="preserve">SUL band </w:t>
            </w:r>
          </w:p>
        </w:tc>
        <w:tc>
          <w:tcPr>
            <w:tcW w:w="836" w:type="dxa"/>
            <w:hideMark/>
          </w:tcPr>
          <w:p w14:paraId="7946FA3B" w14:textId="77777777" w:rsidR="00293EBB" w:rsidRDefault="00293EBB" w:rsidP="00293EBB">
            <w:pPr>
              <w:overflowPunct/>
              <w:autoSpaceDE/>
              <w:autoSpaceDN/>
              <w:adjustRightInd/>
              <w:spacing w:after="0" w:line="168" w:lineRule="atLeast"/>
              <w:jc w:val="center"/>
              <w:textAlignment w:val="bottom"/>
              <w:rPr>
                <w:rFonts w:ascii="Calibri" w:hAnsi="Calibri" w:cs="Arial"/>
                <w:color w:val="000000" w:themeColor="text1"/>
                <w:kern w:val="24"/>
                <w:lang w:val="en-CA"/>
              </w:rPr>
            </w:pPr>
            <w:r w:rsidRPr="00293EBB">
              <w:rPr>
                <w:rFonts w:ascii="Calibri" w:hAnsi="Calibri" w:cs="Arial"/>
                <w:color w:val="000000" w:themeColor="text1"/>
                <w:kern w:val="24"/>
                <w:lang w:val="en-CA"/>
              </w:rPr>
              <w:t>CH BW</w:t>
            </w:r>
          </w:p>
          <w:p w14:paraId="655A15D1" w14:textId="5320848F" w:rsidR="00293EBB" w:rsidRPr="00293EBB" w:rsidRDefault="00293EBB" w:rsidP="00293EBB">
            <w:pPr>
              <w:overflowPunct/>
              <w:autoSpaceDE/>
              <w:autoSpaceDN/>
              <w:adjustRightInd/>
              <w:spacing w:after="0" w:line="168" w:lineRule="atLeast"/>
              <w:jc w:val="center"/>
              <w:textAlignment w:val="bottom"/>
              <w:rPr>
                <w:rFonts w:ascii="Arial" w:hAnsi="Arial" w:cs="Arial"/>
              </w:rPr>
            </w:pPr>
            <w:r>
              <w:rPr>
                <w:rFonts w:ascii="Calibri" w:hAnsi="Calibri" w:cs="Arial"/>
                <w:color w:val="000000" w:themeColor="text1"/>
                <w:kern w:val="24"/>
                <w:lang w:val="en-CA"/>
              </w:rPr>
              <w:t>[MHz]</w:t>
            </w:r>
          </w:p>
        </w:tc>
        <w:tc>
          <w:tcPr>
            <w:tcW w:w="1412" w:type="dxa"/>
            <w:hideMark/>
          </w:tcPr>
          <w:p w14:paraId="4C03D12F" w14:textId="30A65CE8" w:rsidR="00293EBB" w:rsidRPr="00293EBB" w:rsidRDefault="00293EBB" w:rsidP="00293EBB">
            <w:pPr>
              <w:overflowPunct/>
              <w:autoSpaceDE/>
              <w:autoSpaceDN/>
              <w:adjustRightInd/>
              <w:spacing w:after="0" w:line="168" w:lineRule="atLeast"/>
              <w:jc w:val="center"/>
              <w:textAlignment w:val="bottom"/>
              <w:rPr>
                <w:rFonts w:ascii="Arial" w:hAnsi="Arial" w:cs="Arial"/>
              </w:rPr>
            </w:pPr>
            <w:r>
              <w:rPr>
                <w:rFonts w:ascii="Calibri" w:hAnsi="Calibri" w:cs="Arial"/>
                <w:color w:val="000000" w:themeColor="text1"/>
                <w:kern w:val="24"/>
              </w:rPr>
              <w:t xml:space="preserve">Corresponding </w:t>
            </w:r>
            <w:r w:rsidRPr="00293EBB">
              <w:rPr>
                <w:rFonts w:ascii="Calibri" w:hAnsi="Calibri" w:cs="Arial"/>
                <w:color w:val="000000" w:themeColor="text1"/>
                <w:kern w:val="24"/>
              </w:rPr>
              <w:t>LTE band</w:t>
            </w:r>
          </w:p>
        </w:tc>
        <w:tc>
          <w:tcPr>
            <w:tcW w:w="907" w:type="dxa"/>
            <w:hideMark/>
          </w:tcPr>
          <w:p w14:paraId="497CE53F" w14:textId="50AA9455" w:rsidR="00293EBB" w:rsidRPr="00293EBB" w:rsidRDefault="00293EBB" w:rsidP="00293EBB">
            <w:pPr>
              <w:overflowPunct/>
              <w:autoSpaceDE/>
              <w:autoSpaceDN/>
              <w:adjustRightInd/>
              <w:spacing w:after="0" w:line="168" w:lineRule="atLeast"/>
              <w:jc w:val="center"/>
              <w:textAlignment w:val="bottom"/>
              <w:rPr>
                <w:rFonts w:ascii="Arial" w:hAnsi="Arial" w:cs="Arial"/>
              </w:rPr>
            </w:pPr>
            <w:r w:rsidRPr="00293EBB">
              <w:rPr>
                <w:rFonts w:ascii="Calibri" w:hAnsi="Calibri" w:cs="Arial"/>
                <w:color w:val="000000" w:themeColor="text1"/>
                <w:kern w:val="24"/>
                <w:lang w:val="en-CA"/>
              </w:rPr>
              <w:t>CH BW</w:t>
            </w:r>
            <w:r w:rsidR="006135E7">
              <w:rPr>
                <w:rFonts w:ascii="Calibri" w:hAnsi="Calibri" w:cs="Arial"/>
                <w:color w:val="000000" w:themeColor="text1"/>
                <w:kern w:val="24"/>
                <w:lang w:val="en-CA"/>
              </w:rPr>
              <w:t xml:space="preserve"> [MHz]</w:t>
            </w:r>
          </w:p>
        </w:tc>
        <w:tc>
          <w:tcPr>
            <w:tcW w:w="1001" w:type="dxa"/>
          </w:tcPr>
          <w:p w14:paraId="61331F70" w14:textId="24D544BA" w:rsidR="00293EBB" w:rsidRPr="00293EBB" w:rsidRDefault="00293EBB" w:rsidP="00293EBB">
            <w:pPr>
              <w:overflowPunct/>
              <w:autoSpaceDE/>
              <w:autoSpaceDN/>
              <w:adjustRightInd/>
              <w:spacing w:after="0" w:line="168" w:lineRule="atLeast"/>
              <w:jc w:val="center"/>
              <w:textAlignment w:val="bottom"/>
              <w:rPr>
                <w:rFonts w:ascii="Calibri" w:hAnsi="Calibri" w:cs="Arial"/>
                <w:color w:val="000000" w:themeColor="text1"/>
                <w:kern w:val="24"/>
                <w:lang w:val="en-CA"/>
              </w:rPr>
            </w:pPr>
            <w:r>
              <w:rPr>
                <w:rFonts w:ascii="Calibri" w:hAnsi="Calibri" w:cs="Arial"/>
                <w:color w:val="000000" w:themeColor="text1"/>
                <w:kern w:val="24"/>
                <w:lang w:val="en-CA"/>
              </w:rPr>
              <w:t xml:space="preserve">NR BW &gt; LTE BW </w:t>
            </w:r>
          </w:p>
        </w:tc>
      </w:tr>
      <w:tr w:rsidR="00293EBB" w:rsidRPr="00293EBB" w14:paraId="587FC83E" w14:textId="014A05D3" w:rsidTr="006135E7">
        <w:trPr>
          <w:trHeight w:val="168"/>
          <w:jc w:val="center"/>
        </w:trPr>
        <w:tc>
          <w:tcPr>
            <w:tcW w:w="756" w:type="dxa"/>
            <w:hideMark/>
          </w:tcPr>
          <w:p w14:paraId="025BD765" w14:textId="77777777" w:rsidR="00293EBB" w:rsidRPr="00293EBB" w:rsidRDefault="00293EBB" w:rsidP="00293EBB">
            <w:pPr>
              <w:overflowPunct/>
              <w:autoSpaceDE/>
              <w:autoSpaceDN/>
              <w:adjustRightInd/>
              <w:spacing w:after="0" w:line="168" w:lineRule="atLeast"/>
              <w:jc w:val="center"/>
              <w:textAlignment w:val="center"/>
              <w:rPr>
                <w:rFonts w:ascii="Arial" w:hAnsi="Arial" w:cs="Arial"/>
              </w:rPr>
            </w:pPr>
            <w:r w:rsidRPr="00293EBB">
              <w:rPr>
                <w:rFonts w:ascii="Calibri" w:hAnsi="Calibri" w:cs="Arial"/>
                <w:color w:val="000000" w:themeColor="text1"/>
                <w:kern w:val="24"/>
              </w:rPr>
              <w:t>n80</w:t>
            </w:r>
          </w:p>
        </w:tc>
        <w:tc>
          <w:tcPr>
            <w:tcW w:w="836" w:type="dxa"/>
            <w:hideMark/>
          </w:tcPr>
          <w:p w14:paraId="1862F97D" w14:textId="5229C344" w:rsidR="00293EBB" w:rsidRPr="00293EBB" w:rsidRDefault="00293EBB" w:rsidP="00293EBB">
            <w:pPr>
              <w:overflowPunct/>
              <w:autoSpaceDE/>
              <w:autoSpaceDN/>
              <w:adjustRightInd/>
              <w:spacing w:after="0" w:line="168" w:lineRule="atLeast"/>
              <w:jc w:val="center"/>
              <w:textAlignment w:val="center"/>
              <w:rPr>
                <w:rFonts w:ascii="Arial" w:hAnsi="Arial" w:cs="Arial"/>
              </w:rPr>
            </w:pPr>
            <w:r>
              <w:rPr>
                <w:rFonts w:ascii="Calibri" w:hAnsi="Calibri" w:cs="Arial"/>
                <w:color w:val="000000" w:themeColor="text1"/>
                <w:kern w:val="24"/>
                <w:lang w:val="en-CA"/>
              </w:rPr>
              <w:t>30</w:t>
            </w:r>
          </w:p>
        </w:tc>
        <w:tc>
          <w:tcPr>
            <w:tcW w:w="1412" w:type="dxa"/>
            <w:hideMark/>
          </w:tcPr>
          <w:p w14:paraId="2809E1F1" w14:textId="77777777" w:rsidR="00293EBB" w:rsidRPr="00293EBB" w:rsidRDefault="00293EBB" w:rsidP="00293EBB">
            <w:pPr>
              <w:overflowPunct/>
              <w:autoSpaceDE/>
              <w:autoSpaceDN/>
              <w:adjustRightInd/>
              <w:spacing w:after="0" w:line="168" w:lineRule="atLeast"/>
              <w:jc w:val="center"/>
              <w:textAlignment w:val="center"/>
              <w:rPr>
                <w:rFonts w:ascii="Arial" w:hAnsi="Arial" w:cs="Arial"/>
              </w:rPr>
            </w:pPr>
            <w:r w:rsidRPr="00293EBB">
              <w:rPr>
                <w:rFonts w:ascii="Calibri" w:hAnsi="Calibri" w:cs="Arial"/>
                <w:color w:val="000000" w:themeColor="text1"/>
                <w:kern w:val="24"/>
              </w:rPr>
              <w:t>3</w:t>
            </w:r>
          </w:p>
        </w:tc>
        <w:tc>
          <w:tcPr>
            <w:tcW w:w="907" w:type="dxa"/>
            <w:hideMark/>
          </w:tcPr>
          <w:p w14:paraId="1E2DA781" w14:textId="77777777" w:rsidR="00293EBB" w:rsidRPr="00293EBB" w:rsidRDefault="00293EBB" w:rsidP="00293EBB">
            <w:pPr>
              <w:overflowPunct/>
              <w:autoSpaceDE/>
              <w:autoSpaceDN/>
              <w:adjustRightInd/>
              <w:spacing w:after="0" w:line="168" w:lineRule="atLeast"/>
              <w:jc w:val="center"/>
              <w:textAlignment w:val="center"/>
              <w:rPr>
                <w:rFonts w:ascii="Arial" w:hAnsi="Arial" w:cs="Arial"/>
              </w:rPr>
            </w:pPr>
            <w:r w:rsidRPr="00293EBB">
              <w:rPr>
                <w:rFonts w:ascii="Calibri" w:hAnsi="Calibri" w:cs="Arial"/>
                <w:color w:val="000000" w:themeColor="text1"/>
                <w:kern w:val="24"/>
                <w:lang w:val="en-CA"/>
              </w:rPr>
              <w:t>20</w:t>
            </w:r>
          </w:p>
        </w:tc>
        <w:tc>
          <w:tcPr>
            <w:tcW w:w="1001" w:type="dxa"/>
          </w:tcPr>
          <w:p w14:paraId="0FCE25FB" w14:textId="707E314B" w:rsidR="00293EBB" w:rsidRPr="00293EBB" w:rsidRDefault="00293EBB" w:rsidP="00293EBB">
            <w:pPr>
              <w:overflowPunct/>
              <w:autoSpaceDE/>
              <w:autoSpaceDN/>
              <w:adjustRightInd/>
              <w:spacing w:after="0" w:line="168" w:lineRule="atLeast"/>
              <w:jc w:val="center"/>
              <w:textAlignment w:val="center"/>
              <w:rPr>
                <w:rFonts w:ascii="Calibri" w:hAnsi="Calibri" w:cs="Arial"/>
                <w:color w:val="000000" w:themeColor="text1"/>
                <w:kern w:val="24"/>
                <w:lang w:val="en-CA"/>
              </w:rPr>
            </w:pPr>
            <w:r>
              <w:rPr>
                <w:rFonts w:ascii="Calibri" w:hAnsi="Calibri" w:cs="Arial"/>
                <w:color w:val="000000" w:themeColor="text1"/>
                <w:kern w:val="24"/>
                <w:lang w:val="en-CA"/>
              </w:rPr>
              <w:t>Yes</w:t>
            </w:r>
          </w:p>
        </w:tc>
      </w:tr>
      <w:tr w:rsidR="00293EBB" w:rsidRPr="00293EBB" w14:paraId="76DDCB71" w14:textId="7293B5BF" w:rsidTr="006135E7">
        <w:trPr>
          <w:trHeight w:val="168"/>
          <w:jc w:val="center"/>
        </w:trPr>
        <w:tc>
          <w:tcPr>
            <w:tcW w:w="756" w:type="dxa"/>
            <w:hideMark/>
          </w:tcPr>
          <w:p w14:paraId="3931DE32" w14:textId="19446909" w:rsidR="00293EBB" w:rsidRPr="00293EBB" w:rsidRDefault="00293EBB" w:rsidP="00293EBB">
            <w:pPr>
              <w:overflowPunct/>
              <w:autoSpaceDE/>
              <w:autoSpaceDN/>
              <w:adjustRightInd/>
              <w:spacing w:after="0" w:line="168" w:lineRule="atLeast"/>
              <w:jc w:val="center"/>
              <w:textAlignment w:val="center"/>
              <w:rPr>
                <w:rFonts w:ascii="Arial" w:hAnsi="Arial" w:cs="Arial"/>
              </w:rPr>
            </w:pPr>
            <w:r w:rsidRPr="00293EBB">
              <w:rPr>
                <w:rFonts w:ascii="Calibri" w:hAnsi="Calibri" w:cs="Arial"/>
                <w:color w:val="000000" w:themeColor="text1"/>
                <w:kern w:val="24"/>
              </w:rPr>
              <w:t>n81</w:t>
            </w:r>
          </w:p>
        </w:tc>
        <w:tc>
          <w:tcPr>
            <w:tcW w:w="836" w:type="dxa"/>
            <w:hideMark/>
          </w:tcPr>
          <w:p w14:paraId="4925FEAD" w14:textId="3BED54C2" w:rsidR="00293EBB" w:rsidRPr="00293EBB" w:rsidRDefault="00293EBB" w:rsidP="00293EBB">
            <w:pPr>
              <w:overflowPunct/>
              <w:autoSpaceDE/>
              <w:autoSpaceDN/>
              <w:adjustRightInd/>
              <w:spacing w:after="0" w:line="168" w:lineRule="atLeast"/>
              <w:jc w:val="center"/>
              <w:textAlignment w:val="center"/>
              <w:rPr>
                <w:rFonts w:ascii="Arial" w:hAnsi="Arial" w:cs="Arial"/>
              </w:rPr>
            </w:pPr>
            <w:r>
              <w:rPr>
                <w:rFonts w:ascii="Calibri" w:hAnsi="Calibri" w:cs="Arial"/>
                <w:color w:val="000000" w:themeColor="text1"/>
                <w:kern w:val="24"/>
                <w:lang w:val="en-CA"/>
              </w:rPr>
              <w:t>20</w:t>
            </w:r>
          </w:p>
        </w:tc>
        <w:tc>
          <w:tcPr>
            <w:tcW w:w="1412" w:type="dxa"/>
            <w:hideMark/>
          </w:tcPr>
          <w:p w14:paraId="51A81CDF" w14:textId="77777777" w:rsidR="00293EBB" w:rsidRPr="00293EBB" w:rsidRDefault="00293EBB" w:rsidP="00293EBB">
            <w:pPr>
              <w:overflowPunct/>
              <w:autoSpaceDE/>
              <w:autoSpaceDN/>
              <w:adjustRightInd/>
              <w:spacing w:after="0" w:line="168" w:lineRule="atLeast"/>
              <w:jc w:val="center"/>
              <w:textAlignment w:val="center"/>
              <w:rPr>
                <w:rFonts w:ascii="Arial" w:hAnsi="Arial" w:cs="Arial"/>
              </w:rPr>
            </w:pPr>
            <w:r w:rsidRPr="00293EBB">
              <w:rPr>
                <w:rFonts w:ascii="Calibri" w:hAnsi="Calibri" w:cs="Arial"/>
                <w:color w:val="000000" w:themeColor="text1"/>
                <w:kern w:val="24"/>
              </w:rPr>
              <w:t>8</w:t>
            </w:r>
          </w:p>
        </w:tc>
        <w:tc>
          <w:tcPr>
            <w:tcW w:w="907" w:type="dxa"/>
            <w:hideMark/>
          </w:tcPr>
          <w:p w14:paraId="396871AD" w14:textId="77777777" w:rsidR="00293EBB" w:rsidRPr="00293EBB" w:rsidRDefault="00293EBB" w:rsidP="00293EBB">
            <w:pPr>
              <w:overflowPunct/>
              <w:autoSpaceDE/>
              <w:autoSpaceDN/>
              <w:adjustRightInd/>
              <w:spacing w:after="0" w:line="168" w:lineRule="atLeast"/>
              <w:jc w:val="center"/>
              <w:textAlignment w:val="center"/>
              <w:rPr>
                <w:rFonts w:ascii="Arial" w:hAnsi="Arial" w:cs="Arial"/>
              </w:rPr>
            </w:pPr>
            <w:r w:rsidRPr="00293EBB">
              <w:rPr>
                <w:rFonts w:ascii="Calibri" w:hAnsi="Calibri" w:cs="Arial"/>
                <w:color w:val="000000" w:themeColor="text1"/>
                <w:kern w:val="24"/>
                <w:lang w:val="en-CA"/>
              </w:rPr>
              <w:t>10</w:t>
            </w:r>
          </w:p>
        </w:tc>
        <w:tc>
          <w:tcPr>
            <w:tcW w:w="1001" w:type="dxa"/>
          </w:tcPr>
          <w:p w14:paraId="27B04222" w14:textId="167E237F" w:rsidR="00293EBB" w:rsidRPr="00293EBB" w:rsidRDefault="00293EBB" w:rsidP="00293EBB">
            <w:pPr>
              <w:overflowPunct/>
              <w:autoSpaceDE/>
              <w:autoSpaceDN/>
              <w:adjustRightInd/>
              <w:spacing w:after="0" w:line="168" w:lineRule="atLeast"/>
              <w:jc w:val="center"/>
              <w:textAlignment w:val="center"/>
              <w:rPr>
                <w:rFonts w:ascii="Calibri" w:hAnsi="Calibri" w:cs="Arial"/>
                <w:color w:val="000000" w:themeColor="text1"/>
                <w:kern w:val="24"/>
                <w:lang w:val="en-CA"/>
              </w:rPr>
            </w:pPr>
            <w:r>
              <w:rPr>
                <w:rFonts w:ascii="Calibri" w:hAnsi="Calibri" w:cs="Arial"/>
                <w:color w:val="000000" w:themeColor="text1"/>
                <w:kern w:val="24"/>
                <w:lang w:val="en-CA"/>
              </w:rPr>
              <w:t>Yes</w:t>
            </w:r>
          </w:p>
        </w:tc>
      </w:tr>
      <w:tr w:rsidR="00293EBB" w:rsidRPr="00293EBB" w14:paraId="45E32EFA" w14:textId="2FE5D736" w:rsidTr="006135E7">
        <w:trPr>
          <w:trHeight w:val="168"/>
          <w:jc w:val="center"/>
        </w:trPr>
        <w:tc>
          <w:tcPr>
            <w:tcW w:w="756" w:type="dxa"/>
            <w:hideMark/>
          </w:tcPr>
          <w:p w14:paraId="35D2A6D6" w14:textId="77777777" w:rsidR="00293EBB" w:rsidRPr="00293EBB" w:rsidRDefault="00293EBB" w:rsidP="00293EBB">
            <w:pPr>
              <w:overflowPunct/>
              <w:autoSpaceDE/>
              <w:autoSpaceDN/>
              <w:adjustRightInd/>
              <w:spacing w:after="0" w:line="168" w:lineRule="atLeast"/>
              <w:jc w:val="center"/>
              <w:textAlignment w:val="center"/>
              <w:rPr>
                <w:rFonts w:ascii="Arial" w:hAnsi="Arial" w:cs="Arial"/>
              </w:rPr>
            </w:pPr>
            <w:r w:rsidRPr="00293EBB">
              <w:rPr>
                <w:rFonts w:ascii="Calibri" w:hAnsi="Calibri" w:cs="Arial"/>
                <w:color w:val="000000" w:themeColor="text1"/>
                <w:kern w:val="24"/>
              </w:rPr>
              <w:t>n82</w:t>
            </w:r>
          </w:p>
        </w:tc>
        <w:tc>
          <w:tcPr>
            <w:tcW w:w="836" w:type="dxa"/>
            <w:hideMark/>
          </w:tcPr>
          <w:p w14:paraId="6D573216" w14:textId="77777777" w:rsidR="00293EBB" w:rsidRPr="00293EBB" w:rsidRDefault="00293EBB" w:rsidP="00293EBB">
            <w:pPr>
              <w:overflowPunct/>
              <w:autoSpaceDE/>
              <w:autoSpaceDN/>
              <w:adjustRightInd/>
              <w:spacing w:after="0" w:line="168" w:lineRule="atLeast"/>
              <w:jc w:val="center"/>
              <w:textAlignment w:val="center"/>
              <w:rPr>
                <w:rFonts w:ascii="Arial" w:hAnsi="Arial" w:cs="Arial"/>
              </w:rPr>
            </w:pPr>
            <w:r w:rsidRPr="00293EBB">
              <w:rPr>
                <w:rFonts w:ascii="Calibri" w:hAnsi="Calibri" w:cs="Arial"/>
                <w:color w:val="000000" w:themeColor="text1"/>
                <w:kern w:val="24"/>
                <w:lang w:val="en-CA"/>
              </w:rPr>
              <w:t>20</w:t>
            </w:r>
          </w:p>
        </w:tc>
        <w:tc>
          <w:tcPr>
            <w:tcW w:w="1412" w:type="dxa"/>
            <w:hideMark/>
          </w:tcPr>
          <w:p w14:paraId="452967BC" w14:textId="77777777" w:rsidR="00293EBB" w:rsidRPr="00293EBB" w:rsidRDefault="00293EBB" w:rsidP="00293EBB">
            <w:pPr>
              <w:overflowPunct/>
              <w:autoSpaceDE/>
              <w:autoSpaceDN/>
              <w:adjustRightInd/>
              <w:spacing w:after="0" w:line="168" w:lineRule="atLeast"/>
              <w:jc w:val="center"/>
              <w:textAlignment w:val="center"/>
              <w:rPr>
                <w:rFonts w:ascii="Arial" w:hAnsi="Arial" w:cs="Arial"/>
              </w:rPr>
            </w:pPr>
            <w:r w:rsidRPr="00293EBB">
              <w:rPr>
                <w:rFonts w:ascii="Calibri" w:hAnsi="Calibri" w:cs="Arial"/>
                <w:color w:val="000000" w:themeColor="text1"/>
                <w:kern w:val="24"/>
              </w:rPr>
              <w:t>20</w:t>
            </w:r>
          </w:p>
        </w:tc>
        <w:tc>
          <w:tcPr>
            <w:tcW w:w="907" w:type="dxa"/>
            <w:hideMark/>
          </w:tcPr>
          <w:p w14:paraId="607D66F2" w14:textId="77777777" w:rsidR="00293EBB" w:rsidRPr="00293EBB" w:rsidRDefault="00293EBB" w:rsidP="00293EBB">
            <w:pPr>
              <w:overflowPunct/>
              <w:autoSpaceDE/>
              <w:autoSpaceDN/>
              <w:adjustRightInd/>
              <w:spacing w:after="0" w:line="168" w:lineRule="atLeast"/>
              <w:jc w:val="center"/>
              <w:textAlignment w:val="center"/>
              <w:rPr>
                <w:rFonts w:ascii="Arial" w:hAnsi="Arial" w:cs="Arial"/>
              </w:rPr>
            </w:pPr>
            <w:r w:rsidRPr="00293EBB">
              <w:rPr>
                <w:rFonts w:ascii="Calibri" w:hAnsi="Calibri" w:cs="Arial"/>
                <w:color w:val="000000" w:themeColor="text1"/>
                <w:kern w:val="24"/>
                <w:lang w:val="en-CA"/>
              </w:rPr>
              <w:t>20</w:t>
            </w:r>
          </w:p>
        </w:tc>
        <w:tc>
          <w:tcPr>
            <w:tcW w:w="1001" w:type="dxa"/>
          </w:tcPr>
          <w:p w14:paraId="1F7E09B0" w14:textId="1AD95B43" w:rsidR="00293EBB" w:rsidRPr="00293EBB" w:rsidRDefault="00293EBB" w:rsidP="00293EBB">
            <w:pPr>
              <w:overflowPunct/>
              <w:autoSpaceDE/>
              <w:autoSpaceDN/>
              <w:adjustRightInd/>
              <w:spacing w:after="0" w:line="168" w:lineRule="atLeast"/>
              <w:jc w:val="center"/>
              <w:textAlignment w:val="center"/>
              <w:rPr>
                <w:rFonts w:ascii="Calibri" w:hAnsi="Calibri" w:cs="Arial"/>
                <w:color w:val="000000" w:themeColor="text1"/>
                <w:kern w:val="24"/>
                <w:lang w:val="en-CA"/>
              </w:rPr>
            </w:pPr>
            <w:r>
              <w:rPr>
                <w:rFonts w:ascii="Calibri" w:hAnsi="Calibri" w:cs="Arial"/>
                <w:color w:val="000000" w:themeColor="text1"/>
                <w:kern w:val="24"/>
                <w:lang w:val="en-CA"/>
              </w:rPr>
              <w:t>No</w:t>
            </w:r>
          </w:p>
        </w:tc>
      </w:tr>
      <w:tr w:rsidR="00293EBB" w:rsidRPr="00293EBB" w14:paraId="4C286FA8" w14:textId="41465AF6" w:rsidTr="006135E7">
        <w:trPr>
          <w:trHeight w:val="168"/>
          <w:jc w:val="center"/>
        </w:trPr>
        <w:tc>
          <w:tcPr>
            <w:tcW w:w="756" w:type="dxa"/>
            <w:hideMark/>
          </w:tcPr>
          <w:p w14:paraId="378DF73A" w14:textId="77777777" w:rsidR="00293EBB" w:rsidRPr="00293EBB" w:rsidRDefault="00293EBB" w:rsidP="00293EBB">
            <w:pPr>
              <w:overflowPunct/>
              <w:autoSpaceDE/>
              <w:autoSpaceDN/>
              <w:adjustRightInd/>
              <w:spacing w:after="0" w:line="168" w:lineRule="atLeast"/>
              <w:jc w:val="center"/>
              <w:textAlignment w:val="center"/>
              <w:rPr>
                <w:rFonts w:ascii="Arial" w:hAnsi="Arial" w:cs="Arial"/>
              </w:rPr>
            </w:pPr>
            <w:r w:rsidRPr="00293EBB">
              <w:rPr>
                <w:rFonts w:ascii="Calibri" w:hAnsi="Calibri" w:cs="Arial"/>
                <w:color w:val="000000" w:themeColor="text1"/>
                <w:kern w:val="24"/>
              </w:rPr>
              <w:t>n83</w:t>
            </w:r>
          </w:p>
        </w:tc>
        <w:tc>
          <w:tcPr>
            <w:tcW w:w="836" w:type="dxa"/>
            <w:hideMark/>
          </w:tcPr>
          <w:p w14:paraId="5C522DB5" w14:textId="77777777" w:rsidR="00293EBB" w:rsidRPr="00293EBB" w:rsidRDefault="00293EBB" w:rsidP="00293EBB">
            <w:pPr>
              <w:overflowPunct/>
              <w:autoSpaceDE/>
              <w:autoSpaceDN/>
              <w:adjustRightInd/>
              <w:spacing w:after="0" w:line="168" w:lineRule="atLeast"/>
              <w:jc w:val="center"/>
              <w:textAlignment w:val="center"/>
              <w:rPr>
                <w:rFonts w:ascii="Arial" w:hAnsi="Arial" w:cs="Arial"/>
              </w:rPr>
            </w:pPr>
            <w:r w:rsidRPr="00293EBB">
              <w:rPr>
                <w:rFonts w:ascii="Calibri" w:hAnsi="Calibri" w:cs="Arial"/>
                <w:color w:val="000000" w:themeColor="text1"/>
                <w:kern w:val="24"/>
                <w:lang w:val="en-CA"/>
              </w:rPr>
              <w:t>20</w:t>
            </w:r>
          </w:p>
        </w:tc>
        <w:tc>
          <w:tcPr>
            <w:tcW w:w="1412" w:type="dxa"/>
            <w:hideMark/>
          </w:tcPr>
          <w:p w14:paraId="57B05716" w14:textId="77777777" w:rsidR="00293EBB" w:rsidRPr="00293EBB" w:rsidRDefault="00293EBB" w:rsidP="00293EBB">
            <w:pPr>
              <w:overflowPunct/>
              <w:autoSpaceDE/>
              <w:autoSpaceDN/>
              <w:adjustRightInd/>
              <w:spacing w:after="0" w:line="168" w:lineRule="atLeast"/>
              <w:jc w:val="center"/>
              <w:textAlignment w:val="center"/>
              <w:rPr>
                <w:rFonts w:ascii="Arial" w:hAnsi="Arial" w:cs="Arial"/>
              </w:rPr>
            </w:pPr>
            <w:r w:rsidRPr="00293EBB">
              <w:rPr>
                <w:rFonts w:ascii="Calibri" w:hAnsi="Calibri" w:cs="Arial"/>
                <w:color w:val="000000" w:themeColor="text1"/>
                <w:kern w:val="24"/>
              </w:rPr>
              <w:t>28</w:t>
            </w:r>
          </w:p>
        </w:tc>
        <w:tc>
          <w:tcPr>
            <w:tcW w:w="907" w:type="dxa"/>
            <w:hideMark/>
          </w:tcPr>
          <w:p w14:paraId="2309DB22" w14:textId="77777777" w:rsidR="00293EBB" w:rsidRPr="00293EBB" w:rsidRDefault="00293EBB" w:rsidP="00293EBB">
            <w:pPr>
              <w:overflowPunct/>
              <w:autoSpaceDE/>
              <w:autoSpaceDN/>
              <w:adjustRightInd/>
              <w:spacing w:after="0" w:line="168" w:lineRule="atLeast"/>
              <w:jc w:val="center"/>
              <w:textAlignment w:val="center"/>
              <w:rPr>
                <w:rFonts w:ascii="Arial" w:hAnsi="Arial" w:cs="Arial"/>
              </w:rPr>
            </w:pPr>
            <w:r w:rsidRPr="00293EBB">
              <w:rPr>
                <w:rFonts w:ascii="Calibri" w:hAnsi="Calibri" w:cs="Arial"/>
                <w:color w:val="44546A" w:themeColor="text2"/>
                <w:kern w:val="24"/>
                <w:lang w:val="en-CA"/>
              </w:rPr>
              <w:t>20</w:t>
            </w:r>
          </w:p>
        </w:tc>
        <w:tc>
          <w:tcPr>
            <w:tcW w:w="1001" w:type="dxa"/>
          </w:tcPr>
          <w:p w14:paraId="431C67C8" w14:textId="7C2AAC34" w:rsidR="00293EBB" w:rsidRPr="00293EBB" w:rsidRDefault="00293EBB" w:rsidP="00293EBB">
            <w:pPr>
              <w:overflowPunct/>
              <w:autoSpaceDE/>
              <w:autoSpaceDN/>
              <w:adjustRightInd/>
              <w:spacing w:after="0" w:line="168" w:lineRule="atLeast"/>
              <w:jc w:val="center"/>
              <w:textAlignment w:val="center"/>
              <w:rPr>
                <w:rFonts w:ascii="Calibri" w:hAnsi="Calibri" w:cs="Arial"/>
                <w:color w:val="44546A" w:themeColor="text2"/>
                <w:kern w:val="24"/>
                <w:lang w:val="en-CA"/>
              </w:rPr>
            </w:pPr>
            <w:r>
              <w:rPr>
                <w:rFonts w:ascii="Calibri" w:hAnsi="Calibri" w:cs="Arial"/>
                <w:color w:val="000000" w:themeColor="text1"/>
                <w:kern w:val="24"/>
                <w:lang w:val="en-CA"/>
              </w:rPr>
              <w:t>No</w:t>
            </w:r>
          </w:p>
        </w:tc>
      </w:tr>
      <w:tr w:rsidR="00293EBB" w:rsidRPr="00293EBB" w14:paraId="30906343" w14:textId="33C64A62" w:rsidTr="006135E7">
        <w:trPr>
          <w:trHeight w:val="168"/>
          <w:jc w:val="center"/>
        </w:trPr>
        <w:tc>
          <w:tcPr>
            <w:tcW w:w="756" w:type="dxa"/>
            <w:hideMark/>
          </w:tcPr>
          <w:p w14:paraId="465064BC" w14:textId="77777777" w:rsidR="00293EBB" w:rsidRPr="00293EBB" w:rsidRDefault="00293EBB" w:rsidP="00293EBB">
            <w:pPr>
              <w:overflowPunct/>
              <w:autoSpaceDE/>
              <w:autoSpaceDN/>
              <w:adjustRightInd/>
              <w:spacing w:after="0" w:line="168" w:lineRule="atLeast"/>
              <w:jc w:val="center"/>
              <w:textAlignment w:val="center"/>
              <w:rPr>
                <w:rFonts w:ascii="Arial" w:hAnsi="Arial" w:cs="Arial"/>
              </w:rPr>
            </w:pPr>
            <w:r w:rsidRPr="00293EBB">
              <w:rPr>
                <w:rFonts w:ascii="Calibri" w:hAnsi="Calibri" w:cs="Arial"/>
                <w:color w:val="000000" w:themeColor="text1"/>
                <w:kern w:val="24"/>
              </w:rPr>
              <w:t>n84</w:t>
            </w:r>
          </w:p>
        </w:tc>
        <w:tc>
          <w:tcPr>
            <w:tcW w:w="836" w:type="dxa"/>
            <w:hideMark/>
          </w:tcPr>
          <w:p w14:paraId="15355EEF" w14:textId="77777777" w:rsidR="00293EBB" w:rsidRPr="00293EBB" w:rsidRDefault="00293EBB" w:rsidP="00293EBB">
            <w:pPr>
              <w:overflowPunct/>
              <w:autoSpaceDE/>
              <w:autoSpaceDN/>
              <w:adjustRightInd/>
              <w:spacing w:after="0" w:line="168" w:lineRule="atLeast"/>
              <w:jc w:val="center"/>
              <w:textAlignment w:val="center"/>
              <w:rPr>
                <w:rFonts w:ascii="Arial" w:hAnsi="Arial" w:cs="Arial"/>
              </w:rPr>
            </w:pPr>
            <w:r w:rsidRPr="00293EBB">
              <w:rPr>
                <w:rFonts w:ascii="Calibri" w:hAnsi="Calibri" w:cs="Arial"/>
                <w:color w:val="000000" w:themeColor="text1"/>
                <w:kern w:val="24"/>
                <w:lang w:val="en-CA"/>
              </w:rPr>
              <w:t>20</w:t>
            </w:r>
          </w:p>
        </w:tc>
        <w:tc>
          <w:tcPr>
            <w:tcW w:w="1412" w:type="dxa"/>
            <w:hideMark/>
          </w:tcPr>
          <w:p w14:paraId="3B87BA1C" w14:textId="77777777" w:rsidR="00293EBB" w:rsidRPr="00293EBB" w:rsidRDefault="00293EBB" w:rsidP="00293EBB">
            <w:pPr>
              <w:overflowPunct/>
              <w:autoSpaceDE/>
              <w:autoSpaceDN/>
              <w:adjustRightInd/>
              <w:spacing w:after="0" w:line="168" w:lineRule="atLeast"/>
              <w:jc w:val="center"/>
              <w:textAlignment w:val="center"/>
              <w:rPr>
                <w:rFonts w:ascii="Arial" w:hAnsi="Arial" w:cs="Arial"/>
              </w:rPr>
            </w:pPr>
            <w:r w:rsidRPr="00293EBB">
              <w:rPr>
                <w:rFonts w:ascii="Calibri" w:hAnsi="Calibri" w:cs="Arial"/>
                <w:color w:val="000000" w:themeColor="text1"/>
                <w:kern w:val="24"/>
              </w:rPr>
              <w:t>1</w:t>
            </w:r>
          </w:p>
        </w:tc>
        <w:tc>
          <w:tcPr>
            <w:tcW w:w="907" w:type="dxa"/>
            <w:hideMark/>
          </w:tcPr>
          <w:p w14:paraId="60FBA25B" w14:textId="77777777" w:rsidR="00293EBB" w:rsidRPr="00293EBB" w:rsidRDefault="00293EBB" w:rsidP="00293EBB">
            <w:pPr>
              <w:overflowPunct/>
              <w:autoSpaceDE/>
              <w:autoSpaceDN/>
              <w:adjustRightInd/>
              <w:spacing w:after="0" w:line="168" w:lineRule="atLeast"/>
              <w:jc w:val="center"/>
              <w:textAlignment w:val="center"/>
              <w:rPr>
                <w:rFonts w:ascii="Arial" w:hAnsi="Arial" w:cs="Arial"/>
              </w:rPr>
            </w:pPr>
            <w:r w:rsidRPr="00293EBB">
              <w:rPr>
                <w:rFonts w:ascii="Calibri" w:hAnsi="Calibri" w:cs="Arial"/>
                <w:color w:val="44546A" w:themeColor="text2"/>
                <w:kern w:val="24"/>
                <w:lang w:val="en-CA"/>
              </w:rPr>
              <w:t>20</w:t>
            </w:r>
          </w:p>
        </w:tc>
        <w:tc>
          <w:tcPr>
            <w:tcW w:w="1001" w:type="dxa"/>
          </w:tcPr>
          <w:p w14:paraId="59206C90" w14:textId="0C1D3124" w:rsidR="00293EBB" w:rsidRPr="00293EBB" w:rsidRDefault="00293EBB" w:rsidP="00293EBB">
            <w:pPr>
              <w:overflowPunct/>
              <w:autoSpaceDE/>
              <w:autoSpaceDN/>
              <w:adjustRightInd/>
              <w:spacing w:after="0" w:line="168" w:lineRule="atLeast"/>
              <w:jc w:val="center"/>
              <w:textAlignment w:val="center"/>
              <w:rPr>
                <w:rFonts w:ascii="Calibri" w:hAnsi="Calibri" w:cs="Arial"/>
                <w:color w:val="44546A" w:themeColor="text2"/>
                <w:kern w:val="24"/>
                <w:lang w:val="en-CA"/>
              </w:rPr>
            </w:pPr>
            <w:r>
              <w:rPr>
                <w:rFonts w:ascii="Calibri" w:hAnsi="Calibri" w:cs="Arial"/>
                <w:color w:val="000000" w:themeColor="text1"/>
                <w:kern w:val="24"/>
                <w:lang w:val="en-CA"/>
              </w:rPr>
              <w:t>No</w:t>
            </w:r>
          </w:p>
        </w:tc>
      </w:tr>
      <w:tr w:rsidR="00293EBB" w:rsidRPr="00293EBB" w14:paraId="730D4F5D" w14:textId="4BF1BDC8" w:rsidTr="006135E7">
        <w:trPr>
          <w:trHeight w:val="168"/>
          <w:jc w:val="center"/>
        </w:trPr>
        <w:tc>
          <w:tcPr>
            <w:tcW w:w="756" w:type="dxa"/>
            <w:hideMark/>
          </w:tcPr>
          <w:p w14:paraId="2E3CD1E4" w14:textId="77777777" w:rsidR="00293EBB" w:rsidRPr="00293EBB" w:rsidRDefault="00293EBB" w:rsidP="00293EBB">
            <w:pPr>
              <w:overflowPunct/>
              <w:autoSpaceDE/>
              <w:autoSpaceDN/>
              <w:adjustRightInd/>
              <w:spacing w:after="0" w:line="168" w:lineRule="atLeast"/>
              <w:jc w:val="center"/>
              <w:textAlignment w:val="center"/>
              <w:rPr>
                <w:rFonts w:ascii="Arial" w:hAnsi="Arial" w:cs="Arial"/>
              </w:rPr>
            </w:pPr>
            <w:r w:rsidRPr="00293EBB">
              <w:rPr>
                <w:rFonts w:ascii="Calibri" w:hAnsi="Calibri" w:cs="Arial"/>
                <w:color w:val="000000" w:themeColor="text1"/>
                <w:kern w:val="24"/>
              </w:rPr>
              <w:t>n86</w:t>
            </w:r>
          </w:p>
        </w:tc>
        <w:tc>
          <w:tcPr>
            <w:tcW w:w="836" w:type="dxa"/>
            <w:hideMark/>
          </w:tcPr>
          <w:p w14:paraId="6E4CD56B" w14:textId="4B24B564" w:rsidR="00293EBB" w:rsidRPr="00293EBB" w:rsidRDefault="00293EBB" w:rsidP="00293EBB">
            <w:pPr>
              <w:overflowPunct/>
              <w:autoSpaceDE/>
              <w:autoSpaceDN/>
              <w:adjustRightInd/>
              <w:spacing w:after="0" w:line="168" w:lineRule="atLeast"/>
              <w:jc w:val="center"/>
              <w:textAlignment w:val="center"/>
              <w:rPr>
                <w:rFonts w:ascii="Arial" w:hAnsi="Arial" w:cs="Arial"/>
              </w:rPr>
            </w:pPr>
            <w:r>
              <w:rPr>
                <w:rFonts w:ascii="Calibri" w:hAnsi="Calibri" w:cs="Arial"/>
                <w:color w:val="000000" w:themeColor="text1"/>
                <w:kern w:val="24"/>
                <w:lang w:val="en-CA"/>
              </w:rPr>
              <w:t>40</w:t>
            </w:r>
          </w:p>
        </w:tc>
        <w:tc>
          <w:tcPr>
            <w:tcW w:w="1412" w:type="dxa"/>
            <w:hideMark/>
          </w:tcPr>
          <w:p w14:paraId="14A44F8D" w14:textId="77777777" w:rsidR="00293EBB" w:rsidRPr="00293EBB" w:rsidRDefault="00293EBB" w:rsidP="00293EBB">
            <w:pPr>
              <w:overflowPunct/>
              <w:autoSpaceDE/>
              <w:autoSpaceDN/>
              <w:adjustRightInd/>
              <w:spacing w:after="0" w:line="168" w:lineRule="atLeast"/>
              <w:jc w:val="center"/>
              <w:textAlignment w:val="center"/>
              <w:rPr>
                <w:rFonts w:ascii="Arial" w:hAnsi="Arial" w:cs="Arial"/>
              </w:rPr>
            </w:pPr>
            <w:r w:rsidRPr="00293EBB">
              <w:rPr>
                <w:rFonts w:ascii="Calibri" w:hAnsi="Calibri" w:cs="Arial"/>
                <w:color w:val="000000" w:themeColor="text1"/>
                <w:kern w:val="24"/>
              </w:rPr>
              <w:t>66</w:t>
            </w:r>
          </w:p>
        </w:tc>
        <w:tc>
          <w:tcPr>
            <w:tcW w:w="907" w:type="dxa"/>
            <w:hideMark/>
          </w:tcPr>
          <w:p w14:paraId="7E8C9A6D" w14:textId="77777777" w:rsidR="00293EBB" w:rsidRPr="00293EBB" w:rsidRDefault="00293EBB" w:rsidP="00293EBB">
            <w:pPr>
              <w:overflowPunct/>
              <w:autoSpaceDE/>
              <w:autoSpaceDN/>
              <w:adjustRightInd/>
              <w:spacing w:after="0" w:line="168" w:lineRule="atLeast"/>
              <w:jc w:val="center"/>
              <w:textAlignment w:val="center"/>
              <w:rPr>
                <w:rFonts w:ascii="Arial" w:hAnsi="Arial" w:cs="Arial"/>
              </w:rPr>
            </w:pPr>
            <w:r w:rsidRPr="00293EBB">
              <w:rPr>
                <w:rFonts w:ascii="Calibri" w:hAnsi="Calibri" w:cs="Arial"/>
                <w:color w:val="44546A" w:themeColor="text2"/>
                <w:kern w:val="24"/>
                <w:lang w:val="en-CA"/>
              </w:rPr>
              <w:t>20</w:t>
            </w:r>
          </w:p>
        </w:tc>
        <w:tc>
          <w:tcPr>
            <w:tcW w:w="1001" w:type="dxa"/>
          </w:tcPr>
          <w:p w14:paraId="140A89F6" w14:textId="00248B1E" w:rsidR="00293EBB" w:rsidRPr="00293EBB" w:rsidRDefault="00293EBB" w:rsidP="00293EBB">
            <w:pPr>
              <w:overflowPunct/>
              <w:autoSpaceDE/>
              <w:autoSpaceDN/>
              <w:adjustRightInd/>
              <w:spacing w:after="0" w:line="168" w:lineRule="atLeast"/>
              <w:jc w:val="center"/>
              <w:textAlignment w:val="center"/>
              <w:rPr>
                <w:rFonts w:ascii="Calibri" w:hAnsi="Calibri" w:cs="Arial"/>
                <w:color w:val="44546A" w:themeColor="text2"/>
                <w:kern w:val="24"/>
                <w:lang w:val="en-CA"/>
              </w:rPr>
            </w:pPr>
            <w:r>
              <w:rPr>
                <w:rFonts w:ascii="Calibri" w:hAnsi="Calibri" w:cs="Arial"/>
                <w:color w:val="000000" w:themeColor="text1"/>
                <w:kern w:val="24"/>
                <w:lang w:val="en-CA"/>
              </w:rPr>
              <w:t>Yes</w:t>
            </w:r>
          </w:p>
        </w:tc>
      </w:tr>
    </w:tbl>
    <w:p w14:paraId="3DA29C7B" w14:textId="77777777" w:rsidR="004C3A56" w:rsidRDefault="004C3A56" w:rsidP="004C3A56">
      <w:pPr>
        <w:spacing w:after="0"/>
        <w:rPr>
          <w:rFonts w:eastAsia="SimSun"/>
          <w:lang w:eastAsia="zh-CN"/>
        </w:rPr>
      </w:pPr>
    </w:p>
    <w:p w14:paraId="52B0A621" w14:textId="185C43CE" w:rsidR="004C3A56" w:rsidRPr="004C3A56" w:rsidRDefault="00E83876" w:rsidP="004C3A56">
      <w:pPr>
        <w:spacing w:after="0"/>
        <w:rPr>
          <w:rFonts w:eastAsia="SimSun"/>
          <w:b/>
          <w:lang w:eastAsia="zh-CN"/>
        </w:rPr>
      </w:pPr>
      <w:r w:rsidRPr="004C3A56">
        <w:rPr>
          <w:rFonts w:eastAsia="SimSun"/>
          <w:b/>
          <w:lang w:eastAsia="zh-CN"/>
        </w:rPr>
        <w:t>Observation 1: Many ULSUP-FDM combinations are found in Release 15 specification</w:t>
      </w:r>
      <w:r w:rsidR="003C2764">
        <w:rPr>
          <w:rFonts w:eastAsia="SimSun"/>
          <w:b/>
          <w:lang w:eastAsia="zh-CN"/>
        </w:rPr>
        <w:t>,</w:t>
      </w:r>
      <w:r w:rsidRPr="004C3A56">
        <w:rPr>
          <w:rFonts w:eastAsia="SimSun"/>
          <w:b/>
          <w:lang w:eastAsia="zh-CN"/>
        </w:rPr>
        <w:t xml:space="preserve"> </w:t>
      </w:r>
      <w:r w:rsidR="004C3A56" w:rsidRPr="004C3A56">
        <w:rPr>
          <w:rFonts w:eastAsia="SimSun"/>
          <w:b/>
          <w:lang w:eastAsia="zh-CN"/>
        </w:rPr>
        <w:t>but there is no clarity or requirements as to simultaneous LTE and NR SUL operation in the same band:</w:t>
      </w:r>
    </w:p>
    <w:p w14:paraId="1D761860" w14:textId="3FCA6BDA" w:rsidR="004C3A56" w:rsidRPr="004C3A56" w:rsidRDefault="004C3A56" w:rsidP="00C3627F">
      <w:pPr>
        <w:pStyle w:val="ListParagraph"/>
        <w:numPr>
          <w:ilvl w:val="0"/>
          <w:numId w:val="12"/>
        </w:numPr>
        <w:rPr>
          <w:b/>
          <w:lang w:eastAsia="zh-CN"/>
        </w:rPr>
      </w:pPr>
      <w:r w:rsidRPr="004C3A56">
        <w:rPr>
          <w:b/>
          <w:lang w:eastAsia="zh-CN"/>
        </w:rPr>
        <w:t>2UL configurations in the same band are not spelled out</w:t>
      </w:r>
    </w:p>
    <w:p w14:paraId="53985BDE" w14:textId="1E7AB0B0" w:rsidR="004C3A56" w:rsidRPr="004C3A56" w:rsidRDefault="004C3A56" w:rsidP="00C3627F">
      <w:pPr>
        <w:pStyle w:val="ListParagraph"/>
        <w:numPr>
          <w:ilvl w:val="0"/>
          <w:numId w:val="12"/>
        </w:numPr>
        <w:rPr>
          <w:b/>
          <w:lang w:eastAsia="zh-CN"/>
        </w:rPr>
      </w:pPr>
      <w:r w:rsidRPr="004C3A56">
        <w:rPr>
          <w:b/>
          <w:lang w:eastAsia="zh-CN"/>
        </w:rPr>
        <w:t>Power sharing mechanisms are not clarified</w:t>
      </w:r>
    </w:p>
    <w:p w14:paraId="7B003156" w14:textId="77777777" w:rsidR="004C3A56" w:rsidRPr="004C3A56" w:rsidRDefault="004C3A56" w:rsidP="00C3627F">
      <w:pPr>
        <w:pStyle w:val="ListParagraph"/>
        <w:numPr>
          <w:ilvl w:val="0"/>
          <w:numId w:val="12"/>
        </w:numPr>
        <w:rPr>
          <w:b/>
          <w:lang w:eastAsia="zh-CN"/>
        </w:rPr>
      </w:pPr>
      <w:r w:rsidRPr="004C3A56">
        <w:rPr>
          <w:b/>
          <w:lang w:eastAsia="zh-CN"/>
        </w:rPr>
        <w:t>MPR for simultaneous 2 UL to control IMD or higher PAR to meet emission is not specified</w:t>
      </w:r>
    </w:p>
    <w:p w14:paraId="3B21E5D3" w14:textId="389FA1AE" w:rsidR="004C3A56" w:rsidRPr="004C3A56" w:rsidRDefault="004C3A56" w:rsidP="00C3627F">
      <w:pPr>
        <w:pStyle w:val="ListParagraph"/>
        <w:numPr>
          <w:ilvl w:val="0"/>
          <w:numId w:val="12"/>
        </w:numPr>
        <w:rPr>
          <w:b/>
          <w:lang w:eastAsia="zh-CN"/>
        </w:rPr>
      </w:pPr>
      <w:r w:rsidRPr="004C3A56">
        <w:rPr>
          <w:b/>
          <w:lang w:eastAsia="zh-CN"/>
        </w:rPr>
        <w:t>Potential LTE MSD due to IMD product is not specified</w:t>
      </w:r>
    </w:p>
    <w:p w14:paraId="4A4F58D1" w14:textId="0E11085E" w:rsidR="00E83876" w:rsidRPr="004C3A56" w:rsidRDefault="004C3A56" w:rsidP="00C3627F">
      <w:pPr>
        <w:pStyle w:val="ListParagraph"/>
        <w:numPr>
          <w:ilvl w:val="0"/>
          <w:numId w:val="12"/>
        </w:numPr>
        <w:rPr>
          <w:b/>
          <w:lang w:eastAsia="zh-CN"/>
        </w:rPr>
      </w:pPr>
      <w:r w:rsidRPr="004C3A56">
        <w:rPr>
          <w:b/>
          <w:lang w:eastAsia="zh-CN"/>
        </w:rPr>
        <w:t>Operation of NR SUL band and LTE band in different channel bandwidths is not explained</w:t>
      </w:r>
    </w:p>
    <w:p w14:paraId="69F157AD" w14:textId="499DA2A5" w:rsidR="006202F7" w:rsidRDefault="00A413BA" w:rsidP="00A413BA">
      <w:pPr>
        <w:pStyle w:val="Heading2"/>
        <w:spacing w:after="240"/>
        <w:rPr>
          <w:sz w:val="36"/>
          <w:lang w:val="en-US"/>
        </w:rPr>
      </w:pPr>
      <w:r>
        <w:rPr>
          <w:sz w:val="36"/>
          <w:lang w:val="en-US"/>
        </w:rPr>
        <w:lastRenderedPageBreak/>
        <w:t>Example of Missing Requirements</w:t>
      </w:r>
    </w:p>
    <w:p w14:paraId="69599806" w14:textId="131FB930" w:rsidR="00857AF0" w:rsidRDefault="006135E7" w:rsidP="00E266E9">
      <w:pPr>
        <w:spacing w:after="0"/>
        <w:jc w:val="both"/>
      </w:pPr>
      <w:r>
        <w:t>With the lack of clarity on the simultaneous LTE and NR UL</w:t>
      </w:r>
      <w:r w:rsidR="00DA2104">
        <w:t xml:space="preserve"> operation</w:t>
      </w:r>
      <w:r>
        <w:t xml:space="preserve"> in the same channel in SUL FDM operation we can </w:t>
      </w:r>
      <w:r w:rsidR="00DA2104">
        <w:t>by default</w:t>
      </w:r>
      <w:r>
        <w:t xml:space="preserve"> assume that it is comparable to an intra-band contiguous EN-DC case using a single PA:</w:t>
      </w:r>
    </w:p>
    <w:p w14:paraId="45797E62" w14:textId="037A9DBA" w:rsidR="00DA2104" w:rsidRDefault="00DA2104" w:rsidP="00C3627F">
      <w:pPr>
        <w:pStyle w:val="ListParagraph"/>
        <w:numPr>
          <w:ilvl w:val="0"/>
          <w:numId w:val="10"/>
        </w:numPr>
        <w:spacing w:after="0"/>
        <w:jc w:val="both"/>
      </w:pPr>
      <w:r>
        <w:t>Power sharing follows EN-DC rules and LTE power gets priority, NR SUL gets the remaining</w:t>
      </w:r>
    </w:p>
    <w:p w14:paraId="4CB98044" w14:textId="0BEB5C33" w:rsidR="00DA2104" w:rsidRDefault="00DA2104" w:rsidP="00C3627F">
      <w:pPr>
        <w:pStyle w:val="ListParagraph"/>
        <w:numPr>
          <w:ilvl w:val="0"/>
          <w:numId w:val="10"/>
        </w:numPr>
        <w:spacing w:after="0"/>
        <w:jc w:val="both"/>
      </w:pPr>
      <w:r>
        <w:t>Allocations are non-contiguous but in this case within the same channel which for emissions is equivalent since contiguous EN-DC uses aggregated bandwidth for emissions requirements</w:t>
      </w:r>
    </w:p>
    <w:p w14:paraId="6652A75C" w14:textId="0025E22B" w:rsidR="00DA2104" w:rsidRDefault="00DA2104" w:rsidP="00C3627F">
      <w:pPr>
        <w:pStyle w:val="ListParagraph"/>
        <w:numPr>
          <w:ilvl w:val="0"/>
          <w:numId w:val="10"/>
        </w:numPr>
        <w:spacing w:after="0"/>
        <w:jc w:val="both"/>
      </w:pPr>
      <w:r>
        <w:t>For REFSENS equal PSD can be assumed due to collocation (but not for emissions)</w:t>
      </w:r>
    </w:p>
    <w:p w14:paraId="458E537E" w14:textId="77777777" w:rsidR="00DA2104" w:rsidRDefault="00DA2104" w:rsidP="00DA2104">
      <w:pPr>
        <w:spacing w:after="0"/>
        <w:jc w:val="both"/>
      </w:pPr>
    </w:p>
    <w:p w14:paraId="09ED32FB" w14:textId="3009EAFF" w:rsidR="00DA2104" w:rsidRPr="00DA2104" w:rsidRDefault="00DA2104" w:rsidP="00DA2104">
      <w:pPr>
        <w:spacing w:after="0"/>
        <w:jc w:val="both"/>
        <w:rPr>
          <w:rFonts w:eastAsia="SimSun"/>
          <w:bCs/>
          <w:lang w:val="en-GB" w:eastAsia="ja-JP"/>
        </w:rPr>
      </w:pPr>
      <w:r>
        <w:t xml:space="preserve">To pick two very similar ULSUP-FDM and intra-band contiguous ENDC cases, </w:t>
      </w:r>
      <w:r w:rsidR="003C2764">
        <w:t>we</w:t>
      </w:r>
      <w:r>
        <w:t xml:space="preserve"> compare UL configurations for </w:t>
      </w:r>
      <w:r w:rsidRPr="00DA2104">
        <w:rPr>
          <w:rFonts w:eastAsia="SimSun"/>
          <w:bCs/>
          <w:lang w:val="en-GB" w:eastAsia="ja-JP"/>
        </w:rPr>
        <w:t>DC_</w:t>
      </w:r>
      <w:r w:rsidR="004C3A56" w:rsidRPr="00DA2104">
        <w:rPr>
          <w:rFonts w:eastAsia="SimSun"/>
          <w:bCs/>
          <w:lang w:val="en-GB" w:eastAsia="ja-JP"/>
        </w:rPr>
        <w:t xml:space="preserve">8A_n81A </w:t>
      </w:r>
      <w:r w:rsidRPr="00DA2104">
        <w:rPr>
          <w:rFonts w:eastAsia="SimSun"/>
          <w:bCs/>
          <w:lang w:val="en-GB" w:eastAsia="ja-JP"/>
        </w:rPr>
        <w:t>_ULSUP-FDM and DC</w:t>
      </w:r>
      <w:proofErr w:type="gramStart"/>
      <w:r w:rsidRPr="00DA2104">
        <w:rPr>
          <w:rFonts w:eastAsia="SimSun"/>
          <w:bCs/>
          <w:lang w:val="en-GB" w:eastAsia="ja-JP"/>
        </w:rPr>
        <w:t>_(</w:t>
      </w:r>
      <w:proofErr w:type="gramEnd"/>
      <w:r w:rsidRPr="00DA2104">
        <w:rPr>
          <w:rFonts w:eastAsia="SimSun"/>
          <w:bCs/>
          <w:lang w:val="en-GB" w:eastAsia="ja-JP"/>
        </w:rPr>
        <w:t>n)71:</w:t>
      </w:r>
    </w:p>
    <w:p w14:paraId="40C54847" w14:textId="4BAF9521" w:rsidR="00DA2104" w:rsidRDefault="00DA2104" w:rsidP="00C3627F">
      <w:pPr>
        <w:pStyle w:val="ListParagraph"/>
        <w:numPr>
          <w:ilvl w:val="0"/>
          <w:numId w:val="11"/>
        </w:numPr>
        <w:spacing w:after="0"/>
        <w:jc w:val="both"/>
        <w:rPr>
          <w:bCs/>
          <w:lang w:val="en-GB" w:eastAsia="ja-JP"/>
        </w:rPr>
      </w:pPr>
      <w:r w:rsidRPr="00DA2104">
        <w:rPr>
          <w:bCs/>
          <w:lang w:val="en-GB" w:eastAsia="ja-JP"/>
        </w:rPr>
        <w:t xml:space="preserve">Both are </w:t>
      </w:r>
      <w:r w:rsidR="004C3A56">
        <w:rPr>
          <w:bCs/>
          <w:lang w:val="en-GB" w:eastAsia="ja-JP"/>
        </w:rPr>
        <w:t>low</w:t>
      </w:r>
      <w:r w:rsidRPr="00DA2104">
        <w:rPr>
          <w:bCs/>
          <w:lang w:val="en-GB" w:eastAsia="ja-JP"/>
        </w:rPr>
        <w:t xml:space="preserve"> FDD bands</w:t>
      </w:r>
      <w:r w:rsidR="004C3A56">
        <w:rPr>
          <w:bCs/>
          <w:lang w:val="en-GB" w:eastAsia="ja-JP"/>
        </w:rPr>
        <w:t xml:space="preserve"> with 20MHz LTE channel bandwidths</w:t>
      </w:r>
      <w:r w:rsidR="00AA5AA9">
        <w:rPr>
          <w:bCs/>
          <w:lang w:val="en-GB" w:eastAsia="ja-JP"/>
        </w:rPr>
        <w:t>, NR SUL channel bandwidth is 30MHz for n81 though potentially resulting in more serious MSD or band protection issues</w:t>
      </w:r>
    </w:p>
    <w:p w14:paraId="160E08E7" w14:textId="07891840" w:rsidR="004C3A56" w:rsidRDefault="004C3A56" w:rsidP="00C3627F">
      <w:pPr>
        <w:pStyle w:val="ListParagraph"/>
        <w:numPr>
          <w:ilvl w:val="0"/>
          <w:numId w:val="11"/>
        </w:numPr>
        <w:spacing w:after="0"/>
        <w:jc w:val="both"/>
        <w:rPr>
          <w:bCs/>
          <w:lang w:val="en-GB" w:eastAsia="ja-JP"/>
        </w:rPr>
      </w:pPr>
      <w:r>
        <w:rPr>
          <w:bCs/>
          <w:lang w:val="en-GB" w:eastAsia="ja-JP"/>
        </w:rPr>
        <w:t xml:space="preserve">Duplex distance and </w:t>
      </w:r>
      <w:r w:rsidR="00AA5AA9">
        <w:rPr>
          <w:bCs/>
          <w:lang w:val="en-GB" w:eastAsia="ja-JP"/>
        </w:rPr>
        <w:t>d</w:t>
      </w:r>
      <w:r>
        <w:rPr>
          <w:bCs/>
          <w:lang w:val="en-GB" w:eastAsia="ja-JP"/>
        </w:rPr>
        <w:t>uplex gap are similar, only Rx/</w:t>
      </w:r>
      <w:proofErr w:type="spellStart"/>
      <w:r>
        <w:rPr>
          <w:bCs/>
          <w:lang w:val="en-GB" w:eastAsia="ja-JP"/>
        </w:rPr>
        <w:t>Tx</w:t>
      </w:r>
      <w:proofErr w:type="spellEnd"/>
      <w:r w:rsidR="003C2764">
        <w:rPr>
          <w:bCs/>
          <w:lang w:val="en-GB" w:eastAsia="ja-JP"/>
        </w:rPr>
        <w:t xml:space="preserve"> bands</w:t>
      </w:r>
      <w:r>
        <w:rPr>
          <w:bCs/>
          <w:lang w:val="en-GB" w:eastAsia="ja-JP"/>
        </w:rPr>
        <w:t xml:space="preserve"> are reversed in frequency</w:t>
      </w:r>
    </w:p>
    <w:p w14:paraId="7DA982FA" w14:textId="5CDD7E62" w:rsidR="00AA5AA9" w:rsidRPr="00DA2104" w:rsidRDefault="00AA5AA9" w:rsidP="00C3627F">
      <w:pPr>
        <w:pStyle w:val="ListParagraph"/>
        <w:numPr>
          <w:ilvl w:val="0"/>
          <w:numId w:val="11"/>
        </w:numPr>
        <w:spacing w:after="0"/>
        <w:jc w:val="both"/>
        <w:rPr>
          <w:bCs/>
          <w:lang w:val="en-GB" w:eastAsia="ja-JP"/>
        </w:rPr>
      </w:pPr>
      <w:r>
        <w:rPr>
          <w:bCs/>
          <w:lang w:val="en-GB" w:eastAsia="ja-JP"/>
        </w:rPr>
        <w:t>Both have similar UL allocation size for LTE REFSENS</w:t>
      </w:r>
    </w:p>
    <w:p w14:paraId="2B7EF68D" w14:textId="77777777" w:rsidR="00DA2104" w:rsidRDefault="00DA2104" w:rsidP="00DA2104">
      <w:pPr>
        <w:spacing w:after="0"/>
        <w:jc w:val="both"/>
        <w:rPr>
          <w:rFonts w:eastAsia="SimSun"/>
          <w:b/>
          <w:bCs/>
          <w:lang w:val="en-GB" w:eastAsia="ja-JP"/>
        </w:rPr>
      </w:pPr>
    </w:p>
    <w:p w14:paraId="70C3DC1F" w14:textId="4CA27E32" w:rsidR="00AA5AA9" w:rsidRDefault="00AA5AA9" w:rsidP="00DA2104">
      <w:pPr>
        <w:spacing w:after="0"/>
        <w:jc w:val="both"/>
        <w:rPr>
          <w:rFonts w:eastAsia="SimSun"/>
          <w:bCs/>
          <w:lang w:val="en-GB" w:eastAsia="ja-JP"/>
        </w:rPr>
      </w:pPr>
      <w:r w:rsidRPr="00AA5AA9">
        <w:rPr>
          <w:rFonts w:eastAsia="SimSun"/>
          <w:bCs/>
          <w:lang w:val="en-GB" w:eastAsia="ja-JP"/>
        </w:rPr>
        <w:t xml:space="preserve">Thus it can be concluded that </w:t>
      </w:r>
      <w:r w:rsidRPr="00DA2104">
        <w:rPr>
          <w:rFonts w:eastAsia="SimSun"/>
          <w:bCs/>
          <w:lang w:val="en-GB" w:eastAsia="ja-JP"/>
        </w:rPr>
        <w:t>DC_8A_n81A _ULSUP-FDM</w:t>
      </w:r>
      <w:r>
        <w:rPr>
          <w:rFonts w:eastAsia="SimSun"/>
          <w:bCs/>
          <w:lang w:val="en-GB" w:eastAsia="ja-JP"/>
        </w:rPr>
        <w:t xml:space="preserve"> MSD and MPR requirement should be similar and thus the following requirements should be valid:</w:t>
      </w:r>
    </w:p>
    <w:p w14:paraId="29F8E629" w14:textId="77777777" w:rsidR="00AA5AA9" w:rsidRDefault="00AA5AA9" w:rsidP="00DA2104">
      <w:pPr>
        <w:spacing w:after="0"/>
        <w:jc w:val="both"/>
        <w:rPr>
          <w:rFonts w:eastAsia="SimSun"/>
          <w:bCs/>
          <w:lang w:val="en-GB" w:eastAsia="ja-JP"/>
        </w:rPr>
      </w:pPr>
    </w:p>
    <w:p w14:paraId="5B5F0060" w14:textId="77777777" w:rsidR="00F67575" w:rsidRDefault="00A16775" w:rsidP="00DA2104">
      <w:pPr>
        <w:spacing w:after="0"/>
        <w:jc w:val="both"/>
        <w:rPr>
          <w:rFonts w:eastAsia="SimSun"/>
          <w:b/>
          <w:bCs/>
          <w:lang w:val="en-GB" w:eastAsia="ja-JP"/>
        </w:rPr>
      </w:pPr>
      <w:r w:rsidRPr="00A16775">
        <w:rPr>
          <w:rFonts w:eastAsia="SimSun"/>
          <w:b/>
          <w:bCs/>
          <w:lang w:val="en-GB" w:eastAsia="ja-JP"/>
        </w:rPr>
        <w:t>Observation 2 on DC_8A_n81A _ULSUP-FDM</w:t>
      </w:r>
      <w:r w:rsidR="00F67575">
        <w:rPr>
          <w:rFonts w:eastAsia="SimSun"/>
          <w:b/>
          <w:bCs/>
          <w:lang w:val="en-GB" w:eastAsia="ja-JP"/>
        </w:rPr>
        <w:t>:</w:t>
      </w:r>
    </w:p>
    <w:p w14:paraId="2C318272" w14:textId="22743F64" w:rsidR="00A16775" w:rsidRPr="00F67575" w:rsidRDefault="00A16775" w:rsidP="00C3627F">
      <w:pPr>
        <w:pStyle w:val="ListParagraph"/>
        <w:numPr>
          <w:ilvl w:val="0"/>
          <w:numId w:val="13"/>
        </w:numPr>
        <w:spacing w:after="0"/>
        <w:jc w:val="both"/>
        <w:rPr>
          <w:b/>
          <w:bCs/>
          <w:lang w:val="en-GB" w:eastAsia="ja-JP"/>
        </w:rPr>
      </w:pPr>
      <w:r w:rsidRPr="00F67575">
        <w:rPr>
          <w:b/>
          <w:bCs/>
          <w:lang w:val="en-GB" w:eastAsia="ja-JP"/>
        </w:rPr>
        <w:t xml:space="preserve">MPR, similar to DC_(n)71 A-MPR, following </w:t>
      </w:r>
      <w:r w:rsidR="00F67575">
        <w:rPr>
          <w:b/>
          <w:bCs/>
          <w:lang w:val="en-GB" w:eastAsia="ja-JP"/>
        </w:rPr>
        <w:t xml:space="preserve">MPR </w:t>
      </w:r>
      <w:r w:rsidRPr="00F67575">
        <w:rPr>
          <w:b/>
          <w:bCs/>
          <w:lang w:val="en-GB" w:eastAsia="ja-JP"/>
        </w:rPr>
        <w:t xml:space="preserve">back-off applies: </w:t>
      </w:r>
    </w:p>
    <w:p w14:paraId="1B7609CE" w14:textId="499EC82D" w:rsidR="00A16775" w:rsidRPr="00A16775" w:rsidRDefault="00F67575" w:rsidP="00F67575">
      <w:pPr>
        <w:pStyle w:val="B2"/>
        <w:spacing w:after="0"/>
        <w:ind w:left="284" w:firstLine="0"/>
        <w:rPr>
          <w:b/>
        </w:rPr>
      </w:pPr>
      <w:r w:rsidRPr="00A16775">
        <w:rPr>
          <w:b/>
        </w:rPr>
        <w:t>-</w:t>
      </w:r>
      <w:r w:rsidRPr="00A16775">
        <w:rPr>
          <w:b/>
        </w:rPr>
        <w:tab/>
        <w:t xml:space="preserve"> </w:t>
      </w:r>
      <w:proofErr w:type="gramStart"/>
      <w:r w:rsidR="00A16775" w:rsidRPr="00A16775">
        <w:rPr>
          <w:b/>
        </w:rPr>
        <w:t>for</w:t>
      </w:r>
      <w:proofErr w:type="gramEnd"/>
      <w:r w:rsidR="00A16775" w:rsidRPr="00A16775">
        <w:rPr>
          <w:b/>
        </w:rPr>
        <w:t xml:space="preserve"> OFDM:</w:t>
      </w:r>
    </w:p>
    <w:p w14:paraId="1A62F62F" w14:textId="77777777" w:rsidR="00A16775" w:rsidRPr="00A16775" w:rsidRDefault="00A16775" w:rsidP="00A16775">
      <w:pPr>
        <w:pStyle w:val="B3"/>
        <w:spacing w:after="0"/>
        <w:jc w:val="center"/>
        <w:rPr>
          <w:b/>
        </w:rPr>
      </w:pPr>
      <w:r w:rsidRPr="00A16775">
        <w:rPr>
          <w:b/>
        </w:rPr>
        <w:t>M</w:t>
      </w:r>
      <w:r w:rsidRPr="00A16775">
        <w:rPr>
          <w:b/>
          <w:vertAlign w:val="subscript"/>
        </w:rPr>
        <w:t>A</w:t>
      </w:r>
      <w:proofErr w:type="gramStart"/>
      <w:r w:rsidRPr="00A16775">
        <w:rPr>
          <w:b/>
          <w:vertAlign w:val="subscript"/>
        </w:rPr>
        <w:t>,DC</w:t>
      </w:r>
      <w:proofErr w:type="gramEnd"/>
      <w:r w:rsidRPr="00A16775">
        <w:rPr>
          <w:b/>
        </w:rPr>
        <w:t xml:space="preserve"> =</w:t>
      </w:r>
      <w:r w:rsidRPr="00A16775">
        <w:rPr>
          <w:b/>
        </w:rPr>
        <w:tab/>
        <w:t>11.00 - 11.67*A;</w:t>
      </w:r>
      <w:r w:rsidRPr="00A16775">
        <w:rPr>
          <w:b/>
        </w:rPr>
        <w:tab/>
      </w:r>
      <w:r w:rsidRPr="00A16775">
        <w:rPr>
          <w:b/>
        </w:rPr>
        <w:tab/>
        <w:t xml:space="preserve">0.00 &lt; A </w:t>
      </w:r>
      <w:r w:rsidRPr="00A16775">
        <w:rPr>
          <w:rFonts w:hint="eastAsia"/>
          <w:b/>
        </w:rPr>
        <w:t>≤</w:t>
      </w:r>
      <w:r w:rsidRPr="00A16775">
        <w:rPr>
          <w:b/>
        </w:rPr>
        <w:t xml:space="preserve"> 0.30</w:t>
      </w:r>
    </w:p>
    <w:p w14:paraId="618B3473" w14:textId="77777777" w:rsidR="00A16775" w:rsidRPr="00A16775" w:rsidRDefault="00A16775" w:rsidP="00A16775">
      <w:pPr>
        <w:pStyle w:val="B3"/>
        <w:spacing w:after="0"/>
        <w:jc w:val="center"/>
        <w:rPr>
          <w:b/>
        </w:rPr>
      </w:pPr>
      <w:r w:rsidRPr="00A16775">
        <w:rPr>
          <w:b/>
        </w:rPr>
        <w:t>8.10 - 2.00*A;</w:t>
      </w:r>
      <w:r w:rsidRPr="00A16775">
        <w:rPr>
          <w:b/>
        </w:rPr>
        <w:tab/>
      </w:r>
      <w:r w:rsidRPr="00A16775">
        <w:rPr>
          <w:b/>
        </w:rPr>
        <w:tab/>
      </w:r>
      <w:r w:rsidRPr="00A16775">
        <w:rPr>
          <w:b/>
        </w:rPr>
        <w:tab/>
      </w:r>
      <w:r w:rsidRPr="00A16775">
        <w:rPr>
          <w:b/>
        </w:rPr>
        <w:tab/>
      </w:r>
      <w:r w:rsidRPr="00A16775">
        <w:rPr>
          <w:b/>
        </w:rPr>
        <w:tab/>
        <w:t xml:space="preserve">0.30 &lt; A </w:t>
      </w:r>
      <w:r w:rsidRPr="00A16775">
        <w:rPr>
          <w:rFonts w:hint="eastAsia"/>
          <w:b/>
        </w:rPr>
        <w:t>≤</w:t>
      </w:r>
      <w:r w:rsidRPr="00A16775">
        <w:rPr>
          <w:b/>
        </w:rPr>
        <w:t xml:space="preserve"> 0.80</w:t>
      </w:r>
    </w:p>
    <w:p w14:paraId="346815A4" w14:textId="77777777" w:rsidR="00A16775" w:rsidRPr="00A16775" w:rsidRDefault="00A16775" w:rsidP="00A16775">
      <w:pPr>
        <w:pStyle w:val="B3"/>
        <w:spacing w:after="0"/>
        <w:jc w:val="center"/>
        <w:rPr>
          <w:b/>
        </w:rPr>
      </w:pPr>
      <w:r w:rsidRPr="00A16775">
        <w:rPr>
          <w:b/>
        </w:rPr>
        <w:t>6.50;</w:t>
      </w:r>
      <w:r w:rsidRPr="00A16775">
        <w:rPr>
          <w:b/>
        </w:rPr>
        <w:tab/>
      </w:r>
      <w:r w:rsidRPr="00A16775">
        <w:rPr>
          <w:b/>
        </w:rPr>
        <w:tab/>
      </w:r>
      <w:r w:rsidRPr="00A16775">
        <w:rPr>
          <w:b/>
        </w:rPr>
        <w:tab/>
      </w:r>
      <w:r w:rsidRPr="00A16775">
        <w:rPr>
          <w:b/>
        </w:rPr>
        <w:tab/>
      </w:r>
      <w:r w:rsidRPr="00A16775">
        <w:rPr>
          <w:b/>
        </w:rPr>
        <w:tab/>
      </w:r>
      <w:r w:rsidRPr="00A16775">
        <w:rPr>
          <w:b/>
        </w:rPr>
        <w:tab/>
      </w:r>
      <w:r w:rsidRPr="00A16775">
        <w:rPr>
          <w:b/>
        </w:rPr>
        <w:tab/>
      </w:r>
      <w:r w:rsidRPr="00A16775">
        <w:rPr>
          <w:b/>
        </w:rPr>
        <w:tab/>
        <w:t xml:space="preserve">0.80 &lt; A </w:t>
      </w:r>
      <w:r w:rsidRPr="00A16775">
        <w:rPr>
          <w:rFonts w:hint="eastAsia"/>
          <w:b/>
        </w:rPr>
        <w:t>≤</w:t>
      </w:r>
      <w:r w:rsidRPr="00A16775">
        <w:rPr>
          <w:b/>
        </w:rPr>
        <w:t xml:space="preserve"> 1.00</w:t>
      </w:r>
    </w:p>
    <w:p w14:paraId="181303B5" w14:textId="2A865823" w:rsidR="00A16775" w:rsidRPr="00A16775" w:rsidRDefault="00A16775" w:rsidP="00F67575">
      <w:pPr>
        <w:pStyle w:val="B2"/>
        <w:spacing w:after="0"/>
        <w:ind w:left="568"/>
        <w:rPr>
          <w:b/>
        </w:rPr>
      </w:pPr>
      <w:r w:rsidRPr="00A16775">
        <w:rPr>
          <w:b/>
        </w:rPr>
        <w:t>-</w:t>
      </w:r>
      <w:r w:rsidRPr="00A16775">
        <w:rPr>
          <w:b/>
        </w:rPr>
        <w:tab/>
        <w:t xml:space="preserve"> </w:t>
      </w:r>
      <w:proofErr w:type="gramStart"/>
      <w:r w:rsidRPr="00A16775">
        <w:rPr>
          <w:b/>
        </w:rPr>
        <w:t>for</w:t>
      </w:r>
      <w:proofErr w:type="gramEnd"/>
      <w:r w:rsidRPr="00A16775">
        <w:rPr>
          <w:b/>
        </w:rPr>
        <w:t xml:space="preserve"> DFT-S-OFDM:</w:t>
      </w:r>
    </w:p>
    <w:p w14:paraId="2C81E30A" w14:textId="77777777" w:rsidR="00A16775" w:rsidRPr="00A16775" w:rsidRDefault="00A16775" w:rsidP="00A16775">
      <w:pPr>
        <w:pStyle w:val="B3"/>
        <w:spacing w:after="0"/>
        <w:jc w:val="center"/>
        <w:rPr>
          <w:b/>
        </w:rPr>
      </w:pPr>
      <w:r w:rsidRPr="00A16775">
        <w:rPr>
          <w:b/>
        </w:rPr>
        <w:t>M</w:t>
      </w:r>
      <w:r w:rsidRPr="00A16775">
        <w:rPr>
          <w:b/>
          <w:vertAlign w:val="subscript"/>
        </w:rPr>
        <w:t>A</w:t>
      </w:r>
      <w:proofErr w:type="gramStart"/>
      <w:r w:rsidRPr="00A16775">
        <w:rPr>
          <w:b/>
          <w:vertAlign w:val="subscript"/>
        </w:rPr>
        <w:t>,DC</w:t>
      </w:r>
      <w:proofErr w:type="gramEnd"/>
      <w:r w:rsidRPr="00A16775">
        <w:rPr>
          <w:b/>
        </w:rPr>
        <w:t xml:space="preserve"> =</w:t>
      </w:r>
      <w:r w:rsidRPr="00A16775">
        <w:rPr>
          <w:b/>
        </w:rPr>
        <w:tab/>
        <w:t xml:space="preserve">11.00 - 13.33*A;  </w:t>
      </w:r>
      <w:r w:rsidRPr="00A16775">
        <w:rPr>
          <w:b/>
        </w:rPr>
        <w:tab/>
        <w:t>0.00 &lt; A ≤ 0.30</w:t>
      </w:r>
    </w:p>
    <w:p w14:paraId="0DEFB786" w14:textId="77777777" w:rsidR="00A16775" w:rsidRPr="00A16775" w:rsidRDefault="00A16775" w:rsidP="00A16775">
      <w:pPr>
        <w:pStyle w:val="B3"/>
        <w:spacing w:after="0"/>
        <w:jc w:val="center"/>
        <w:rPr>
          <w:b/>
        </w:rPr>
      </w:pPr>
      <w:r w:rsidRPr="00A16775">
        <w:rPr>
          <w:b/>
        </w:rPr>
        <w:t xml:space="preserve">8.00 - 3.33*A;   </w:t>
      </w:r>
      <w:r w:rsidRPr="00A16775">
        <w:rPr>
          <w:b/>
        </w:rPr>
        <w:tab/>
      </w:r>
      <w:r w:rsidRPr="00A16775">
        <w:rPr>
          <w:b/>
        </w:rPr>
        <w:tab/>
      </w:r>
      <w:r w:rsidRPr="00A16775">
        <w:rPr>
          <w:b/>
        </w:rPr>
        <w:tab/>
      </w:r>
      <w:r w:rsidRPr="00A16775">
        <w:rPr>
          <w:b/>
        </w:rPr>
        <w:tab/>
      </w:r>
      <w:r w:rsidRPr="00A16775">
        <w:rPr>
          <w:b/>
        </w:rPr>
        <w:tab/>
        <w:t>0.30 &lt; A ≤ 0.60</w:t>
      </w:r>
    </w:p>
    <w:p w14:paraId="40604EB2" w14:textId="77777777" w:rsidR="00A16775" w:rsidRDefault="00A16775" w:rsidP="00A16775">
      <w:pPr>
        <w:pStyle w:val="B3"/>
        <w:spacing w:after="0"/>
        <w:jc w:val="center"/>
        <w:rPr>
          <w:b/>
        </w:rPr>
      </w:pPr>
      <w:r w:rsidRPr="00A16775">
        <w:rPr>
          <w:b/>
        </w:rPr>
        <w:t>6.00;</w:t>
      </w:r>
      <w:r w:rsidRPr="00A16775">
        <w:rPr>
          <w:b/>
        </w:rPr>
        <w:tab/>
      </w:r>
      <w:r w:rsidRPr="00A16775">
        <w:rPr>
          <w:b/>
        </w:rPr>
        <w:tab/>
      </w:r>
      <w:r w:rsidRPr="00A16775">
        <w:rPr>
          <w:b/>
        </w:rPr>
        <w:tab/>
      </w:r>
      <w:r w:rsidRPr="00A16775">
        <w:rPr>
          <w:b/>
        </w:rPr>
        <w:tab/>
      </w:r>
      <w:r w:rsidRPr="00A16775">
        <w:rPr>
          <w:b/>
        </w:rPr>
        <w:tab/>
      </w:r>
      <w:r w:rsidRPr="00A16775">
        <w:rPr>
          <w:b/>
        </w:rPr>
        <w:tab/>
      </w:r>
      <w:r w:rsidRPr="00A16775">
        <w:rPr>
          <w:b/>
        </w:rPr>
        <w:tab/>
      </w:r>
      <w:r w:rsidRPr="00A16775">
        <w:rPr>
          <w:b/>
        </w:rPr>
        <w:tab/>
        <w:t>0.60 &lt; A ≤ 1.00</w:t>
      </w:r>
    </w:p>
    <w:p w14:paraId="74F1420E" w14:textId="51205315" w:rsidR="00A16775" w:rsidRDefault="00F67575" w:rsidP="00C3627F">
      <w:pPr>
        <w:pStyle w:val="ListParagraph"/>
        <w:numPr>
          <w:ilvl w:val="0"/>
          <w:numId w:val="13"/>
        </w:numPr>
        <w:spacing w:after="0"/>
        <w:jc w:val="both"/>
        <w:rPr>
          <w:b/>
          <w:bCs/>
          <w:lang w:val="en-GB" w:eastAsia="ja-JP"/>
        </w:rPr>
      </w:pPr>
      <w:r>
        <w:rPr>
          <w:b/>
          <w:bCs/>
          <w:lang w:val="en-GB" w:eastAsia="ja-JP"/>
        </w:rPr>
        <w:t>S</w:t>
      </w:r>
      <w:r w:rsidR="00A16775" w:rsidRPr="00F67575">
        <w:rPr>
          <w:b/>
          <w:bCs/>
          <w:lang w:val="en-GB" w:eastAsia="ja-JP"/>
        </w:rPr>
        <w:t xml:space="preserve">imilar </w:t>
      </w:r>
      <w:r w:rsidR="00693E69" w:rsidRPr="00F67575">
        <w:rPr>
          <w:b/>
          <w:bCs/>
          <w:lang w:val="en-GB" w:eastAsia="ja-JP"/>
        </w:rPr>
        <w:t xml:space="preserve">to DC_(n)71 IMD5 MSD for LTE band should be specified (worst case here with largest UL allocation separation): </w:t>
      </w:r>
    </w:p>
    <w:p w14:paraId="02CC079A" w14:textId="77777777" w:rsidR="003C2764" w:rsidRPr="00F67575" w:rsidRDefault="003C2764" w:rsidP="003C2764">
      <w:pPr>
        <w:pStyle w:val="ListParagraph"/>
        <w:spacing w:after="0"/>
        <w:ind w:left="360"/>
        <w:jc w:val="both"/>
        <w:rPr>
          <w:b/>
          <w:bCs/>
          <w:lang w:val="en-GB" w:eastAsia="ja-JP"/>
        </w:rPr>
      </w:pPr>
    </w:p>
    <w:tbl>
      <w:tblPr>
        <w:tblW w:w="8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tblGrid>
      <w:tr w:rsidR="00693E69" w:rsidRPr="00142C57" w14:paraId="46F2778B" w14:textId="77777777" w:rsidTr="00693E69">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28AD8481" w14:textId="77777777" w:rsidR="00693E69" w:rsidRPr="00142C57" w:rsidRDefault="00693E69" w:rsidP="00E10344">
            <w:pPr>
              <w:pStyle w:val="TAH"/>
              <w:rPr>
                <w:rFonts w:eastAsia="MS Mincho"/>
              </w:rPr>
            </w:pPr>
            <w:r>
              <w:rPr>
                <w:rFonts w:eastAsia="MS Mincho"/>
              </w:rPr>
              <w:t>EN-</w:t>
            </w:r>
            <w:r w:rsidRPr="00142C57">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23C1069B" w14:textId="23C42059" w:rsidR="00693E69" w:rsidRPr="00142C57" w:rsidRDefault="00693E69" w:rsidP="00E10344">
            <w:pPr>
              <w:pStyle w:val="TAH"/>
              <w:rPr>
                <w:rFonts w:eastAsia="MS Mincho"/>
              </w:rPr>
            </w:pPr>
            <w:r>
              <w:rPr>
                <w:rFonts w:eastAsia="MS Mincho"/>
              </w:rPr>
              <w:t xml:space="preserve">LTE / </w:t>
            </w:r>
            <w:r w:rsidRPr="00142C57">
              <w:rPr>
                <w:rFonts w:eastAsia="MS Mincho"/>
              </w:rPr>
              <w:t xml:space="preserve">NR </w:t>
            </w:r>
            <w:r>
              <w:rPr>
                <w:rFonts w:eastAsia="MS Mincho"/>
              </w:rPr>
              <w:t xml:space="preserve">UL </w:t>
            </w:r>
            <w:r w:rsidRPr="00142C57">
              <w:rPr>
                <w:rFonts w:eastAsia="MS Mincho"/>
              </w:rPr>
              <w:t>band</w:t>
            </w:r>
          </w:p>
        </w:tc>
        <w:tc>
          <w:tcPr>
            <w:tcW w:w="992" w:type="dxa"/>
            <w:tcBorders>
              <w:top w:val="single" w:sz="4" w:space="0" w:color="auto"/>
              <w:left w:val="single" w:sz="4" w:space="0" w:color="auto"/>
              <w:bottom w:val="single" w:sz="4" w:space="0" w:color="auto"/>
              <w:right w:val="single" w:sz="4" w:space="0" w:color="auto"/>
            </w:tcBorders>
            <w:vAlign w:val="center"/>
          </w:tcPr>
          <w:p w14:paraId="5E3E9334" w14:textId="61220FD5" w:rsidR="00693E69" w:rsidRPr="00142C57" w:rsidRDefault="00693E69" w:rsidP="00E10344">
            <w:pPr>
              <w:pStyle w:val="TAH"/>
              <w:rPr>
                <w:rFonts w:eastAsia="MS Mincho"/>
              </w:rPr>
            </w:pPr>
            <w:r>
              <w:rPr>
                <w:rFonts w:eastAsia="MS Mincho"/>
              </w:rPr>
              <w:t>2UL IMD</w:t>
            </w:r>
          </w:p>
        </w:tc>
        <w:tc>
          <w:tcPr>
            <w:tcW w:w="1134" w:type="dxa"/>
            <w:tcBorders>
              <w:top w:val="single" w:sz="4" w:space="0" w:color="auto"/>
              <w:left w:val="single" w:sz="4" w:space="0" w:color="auto"/>
              <w:bottom w:val="single" w:sz="4" w:space="0" w:color="auto"/>
              <w:right w:val="single" w:sz="4" w:space="0" w:color="auto"/>
            </w:tcBorders>
            <w:vAlign w:val="center"/>
          </w:tcPr>
          <w:p w14:paraId="21A20D15" w14:textId="77777777" w:rsidR="00693E69" w:rsidRPr="00142C57" w:rsidRDefault="00693E69" w:rsidP="00E10344">
            <w:pPr>
              <w:pStyle w:val="TAH"/>
              <w:rPr>
                <w:rFonts w:eastAsia="MS Mincho"/>
              </w:rPr>
            </w:pPr>
            <w:r w:rsidRPr="00142C57">
              <w:rPr>
                <w:rFonts w:eastAsia="MS Mincho"/>
              </w:rPr>
              <w:t>Channel bandwidth</w:t>
            </w:r>
          </w:p>
          <w:p w14:paraId="60DC9447" w14:textId="77777777" w:rsidR="00693E69" w:rsidRPr="00142C57" w:rsidRDefault="00693E69" w:rsidP="00E10344">
            <w:pPr>
              <w:pStyle w:val="TAH"/>
              <w:rPr>
                <w:rFonts w:eastAsia="MS Mincho"/>
              </w:rPr>
            </w:pPr>
            <w:r w:rsidRPr="00142C57">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420031E7" w14:textId="3F3DE817" w:rsidR="00693E69" w:rsidRPr="00142C57" w:rsidRDefault="00693E69" w:rsidP="00693E69">
            <w:pPr>
              <w:pStyle w:val="TAH"/>
              <w:rPr>
                <w:rFonts w:eastAsia="MS Mincho"/>
              </w:rPr>
            </w:pPr>
            <w:r w:rsidRPr="00142C57">
              <w:rPr>
                <w:rFonts w:eastAsia="MS Mincho"/>
              </w:rPr>
              <w:t>UL</w:t>
            </w:r>
            <w:r>
              <w:rPr>
                <w:rFonts w:eastAsia="MS Mincho"/>
              </w:rPr>
              <w:t xml:space="preserve"> IMD</w:t>
            </w:r>
          </w:p>
        </w:tc>
        <w:tc>
          <w:tcPr>
            <w:tcW w:w="993" w:type="dxa"/>
            <w:tcBorders>
              <w:top w:val="single" w:sz="4" w:space="0" w:color="auto"/>
              <w:left w:val="single" w:sz="4" w:space="0" w:color="auto"/>
              <w:bottom w:val="single" w:sz="4" w:space="0" w:color="auto"/>
              <w:right w:val="single" w:sz="4" w:space="0" w:color="auto"/>
            </w:tcBorders>
            <w:vAlign w:val="center"/>
          </w:tcPr>
          <w:p w14:paraId="0C48D972" w14:textId="374865D3" w:rsidR="00693E69" w:rsidRPr="00142C57" w:rsidRDefault="00693E69" w:rsidP="00E10344">
            <w:pPr>
              <w:pStyle w:val="TAH"/>
              <w:rPr>
                <w:rFonts w:eastAsia="MS Mincho"/>
              </w:rPr>
            </w:pPr>
            <w:r>
              <w:rPr>
                <w:rFonts w:eastAsia="MS Mincho"/>
              </w:rPr>
              <w:t>LTE DL band</w:t>
            </w:r>
          </w:p>
        </w:tc>
        <w:tc>
          <w:tcPr>
            <w:tcW w:w="708" w:type="dxa"/>
            <w:tcBorders>
              <w:top w:val="single" w:sz="4" w:space="0" w:color="auto"/>
              <w:left w:val="single" w:sz="4" w:space="0" w:color="auto"/>
              <w:bottom w:val="single" w:sz="4" w:space="0" w:color="auto"/>
              <w:right w:val="single" w:sz="4" w:space="0" w:color="auto"/>
            </w:tcBorders>
            <w:vAlign w:val="center"/>
          </w:tcPr>
          <w:p w14:paraId="61CAA049" w14:textId="77777777" w:rsidR="00693E69" w:rsidRPr="00142C57" w:rsidRDefault="00693E69" w:rsidP="00E10344">
            <w:pPr>
              <w:pStyle w:val="TAH"/>
              <w:rPr>
                <w:rFonts w:eastAsia="MS Mincho"/>
              </w:rPr>
            </w:pPr>
            <w:r w:rsidRPr="00142C57">
              <w:rPr>
                <w:rFonts w:eastAsia="MS Mincho"/>
              </w:rPr>
              <w:t>MSD</w:t>
            </w:r>
          </w:p>
          <w:p w14:paraId="3574015D" w14:textId="77777777" w:rsidR="00693E69" w:rsidRPr="00142C57" w:rsidRDefault="00693E69" w:rsidP="00E10344">
            <w:pPr>
              <w:pStyle w:val="TAH"/>
              <w:rPr>
                <w:rFonts w:eastAsia="MS Mincho"/>
              </w:rPr>
            </w:pPr>
            <w:r w:rsidRPr="00142C57">
              <w:rPr>
                <w:rFonts w:eastAsia="MS Mincho"/>
              </w:rPr>
              <w:t>(dB)</w:t>
            </w:r>
          </w:p>
        </w:tc>
      </w:tr>
      <w:tr w:rsidR="00693E69" w:rsidRPr="00142C57" w14:paraId="316330CA" w14:textId="77777777" w:rsidTr="00693E69">
        <w:trPr>
          <w:trHeight w:val="225"/>
          <w:jc w:val="center"/>
        </w:trPr>
        <w:tc>
          <w:tcPr>
            <w:tcW w:w="1367" w:type="dxa"/>
            <w:vMerge w:val="restart"/>
            <w:tcBorders>
              <w:left w:val="single" w:sz="4" w:space="0" w:color="auto"/>
              <w:right w:val="single" w:sz="4" w:space="0" w:color="auto"/>
            </w:tcBorders>
            <w:vAlign w:val="center"/>
          </w:tcPr>
          <w:p w14:paraId="0A2DD74F" w14:textId="24C81043" w:rsidR="00693E69" w:rsidRPr="00142C57" w:rsidRDefault="00693E69" w:rsidP="00E10344">
            <w:pPr>
              <w:pStyle w:val="TAC"/>
              <w:rPr>
                <w:rFonts w:eastAsia="MS Mincho"/>
              </w:rPr>
            </w:pPr>
            <w:r w:rsidRPr="00693E69">
              <w:rPr>
                <w:rFonts w:eastAsia="MS Mincho"/>
              </w:rPr>
              <w:t>DC_8A_n81A _ULSUP-FDM</w:t>
            </w:r>
          </w:p>
        </w:tc>
        <w:tc>
          <w:tcPr>
            <w:tcW w:w="1276" w:type="dxa"/>
            <w:tcBorders>
              <w:top w:val="single" w:sz="4" w:space="0" w:color="auto"/>
              <w:left w:val="single" w:sz="4" w:space="0" w:color="auto"/>
              <w:bottom w:val="single" w:sz="4" w:space="0" w:color="auto"/>
              <w:right w:val="single" w:sz="4" w:space="0" w:color="auto"/>
            </w:tcBorders>
            <w:vAlign w:val="center"/>
          </w:tcPr>
          <w:p w14:paraId="1BA9A195" w14:textId="77C6D06E" w:rsidR="00693E69" w:rsidRPr="00142C57" w:rsidRDefault="00693E69" w:rsidP="00E10344">
            <w:pPr>
              <w:pStyle w:val="TAC"/>
              <w:rPr>
                <w:lang w:eastAsia="fi-FI"/>
              </w:rPr>
            </w:pPr>
            <w:r>
              <w:rPr>
                <w:lang w:eastAsia="fi-FI"/>
              </w:rPr>
              <w:t>8</w:t>
            </w:r>
          </w:p>
        </w:tc>
        <w:tc>
          <w:tcPr>
            <w:tcW w:w="992" w:type="dxa"/>
            <w:vMerge w:val="restart"/>
            <w:tcBorders>
              <w:top w:val="single" w:sz="4" w:space="0" w:color="auto"/>
              <w:left w:val="single" w:sz="4" w:space="0" w:color="auto"/>
              <w:right w:val="single" w:sz="4" w:space="0" w:color="auto"/>
            </w:tcBorders>
            <w:vAlign w:val="center"/>
          </w:tcPr>
          <w:p w14:paraId="55A8873A" w14:textId="3C3BED6D" w:rsidR="00693E69" w:rsidRPr="00142C57" w:rsidRDefault="00693E69" w:rsidP="00E10344">
            <w:pPr>
              <w:pStyle w:val="TAC"/>
              <w:rPr>
                <w:rFonts w:eastAsia="MS Mincho"/>
                <w:lang w:eastAsia="ja-JP"/>
              </w:rPr>
            </w:pPr>
            <w:r>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3D589B74" w14:textId="2544C789" w:rsidR="00693E69" w:rsidRPr="00142C57" w:rsidRDefault="00693E69" w:rsidP="00E10344">
            <w:pPr>
              <w:pStyle w:val="TAC"/>
              <w:rPr>
                <w:rFonts w:eastAsia="MS Mincho"/>
                <w:lang w:eastAsia="ja-JP"/>
              </w:rPr>
            </w:pPr>
            <w:r>
              <w:rPr>
                <w:rFonts w:eastAsia="MS Mincho"/>
                <w:lang w:eastAsia="ja-JP"/>
              </w:rPr>
              <w:t>20</w:t>
            </w:r>
          </w:p>
        </w:tc>
        <w:tc>
          <w:tcPr>
            <w:tcW w:w="1701" w:type="dxa"/>
            <w:tcBorders>
              <w:top w:val="single" w:sz="4" w:space="0" w:color="auto"/>
              <w:left w:val="single" w:sz="4" w:space="0" w:color="auto"/>
              <w:bottom w:val="single" w:sz="4" w:space="0" w:color="auto"/>
              <w:right w:val="single" w:sz="4" w:space="0" w:color="auto"/>
            </w:tcBorders>
            <w:vAlign w:val="center"/>
          </w:tcPr>
          <w:p w14:paraId="0B5093C0" w14:textId="77777777" w:rsidR="00693E69" w:rsidRPr="00142C57" w:rsidRDefault="00693E69" w:rsidP="00E10344">
            <w:pPr>
              <w:pStyle w:val="TAC"/>
              <w:rPr>
                <w:rFonts w:eastAsia="MS Mincho"/>
                <w:lang w:eastAsia="ja-JP"/>
              </w:rPr>
            </w:pPr>
            <w:r w:rsidRPr="00142C57">
              <w:rPr>
                <w:rFonts w:eastAsia="MS Mincho"/>
                <w:lang w:eastAsia="ja-JP"/>
              </w:rPr>
              <w:t>10 (</w:t>
            </w:r>
            <w:proofErr w:type="spellStart"/>
            <w:r w:rsidRPr="00142C57">
              <w:rPr>
                <w:rFonts w:eastAsia="MS Mincho"/>
                <w:lang w:eastAsia="ja-JP"/>
              </w:rPr>
              <w:t>RB</w:t>
            </w:r>
            <w:r w:rsidRPr="00142C57">
              <w:rPr>
                <w:rFonts w:eastAsia="MS Mincho"/>
                <w:vertAlign w:val="subscript"/>
                <w:lang w:eastAsia="ja-JP"/>
              </w:rPr>
              <w:t>start</w:t>
            </w:r>
            <w:proofErr w:type="spellEnd"/>
            <w:r w:rsidRPr="00142C57">
              <w:rPr>
                <w:rFonts w:eastAsia="MS Mincho"/>
                <w:lang w:eastAsia="ja-JP"/>
              </w:rPr>
              <w:t xml:space="preserve"> = 0)</w:t>
            </w:r>
          </w:p>
        </w:tc>
        <w:tc>
          <w:tcPr>
            <w:tcW w:w="993" w:type="dxa"/>
            <w:vMerge w:val="restart"/>
            <w:tcBorders>
              <w:top w:val="single" w:sz="4" w:space="0" w:color="auto"/>
              <w:left w:val="single" w:sz="4" w:space="0" w:color="auto"/>
              <w:right w:val="single" w:sz="4" w:space="0" w:color="auto"/>
            </w:tcBorders>
            <w:vAlign w:val="center"/>
          </w:tcPr>
          <w:p w14:paraId="2D40E1BA" w14:textId="5C2B639F" w:rsidR="00693E69" w:rsidRPr="00142C57" w:rsidRDefault="00693E69" w:rsidP="00E10344">
            <w:pPr>
              <w:pStyle w:val="TAC"/>
              <w:rPr>
                <w:rFonts w:eastAsia="MS Mincho"/>
                <w:lang w:eastAsia="ja-JP"/>
              </w:rPr>
            </w:pPr>
            <w:r>
              <w:rPr>
                <w:rFonts w:eastAsia="MS Mincho"/>
                <w:lang w:eastAsia="ja-JP"/>
              </w:rPr>
              <w:t>8</w:t>
            </w:r>
          </w:p>
        </w:tc>
        <w:tc>
          <w:tcPr>
            <w:tcW w:w="708" w:type="dxa"/>
            <w:vMerge w:val="restart"/>
            <w:tcBorders>
              <w:top w:val="single" w:sz="4" w:space="0" w:color="auto"/>
              <w:left w:val="single" w:sz="4" w:space="0" w:color="auto"/>
              <w:right w:val="single" w:sz="4" w:space="0" w:color="auto"/>
            </w:tcBorders>
            <w:vAlign w:val="center"/>
          </w:tcPr>
          <w:p w14:paraId="2D206028" w14:textId="4895C6F7" w:rsidR="00693E69" w:rsidRPr="00142C57" w:rsidRDefault="00693E69" w:rsidP="00E10344">
            <w:pPr>
              <w:pStyle w:val="TAC"/>
              <w:rPr>
                <w:rFonts w:eastAsia="MS Mincho"/>
                <w:lang w:eastAsia="ja-JP"/>
              </w:rPr>
            </w:pPr>
            <w:r w:rsidRPr="00142C57">
              <w:rPr>
                <w:rFonts w:eastAsia="MS Mincho"/>
                <w:lang w:eastAsia="ja-JP"/>
              </w:rPr>
              <w:t>29.4</w:t>
            </w:r>
          </w:p>
        </w:tc>
      </w:tr>
      <w:tr w:rsidR="00693E69" w:rsidRPr="00142C57" w14:paraId="57F60C98" w14:textId="77777777" w:rsidTr="00693E69">
        <w:trPr>
          <w:trHeight w:val="251"/>
          <w:jc w:val="center"/>
        </w:trPr>
        <w:tc>
          <w:tcPr>
            <w:tcW w:w="1367" w:type="dxa"/>
            <w:vMerge/>
            <w:tcBorders>
              <w:left w:val="single" w:sz="4" w:space="0" w:color="auto"/>
              <w:bottom w:val="single" w:sz="4" w:space="0" w:color="auto"/>
              <w:right w:val="single" w:sz="4" w:space="0" w:color="auto"/>
            </w:tcBorders>
            <w:vAlign w:val="center"/>
          </w:tcPr>
          <w:p w14:paraId="4553876E" w14:textId="77777777" w:rsidR="00693E69" w:rsidRPr="00142C57" w:rsidRDefault="00693E69" w:rsidP="00E10344">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307F5CD4" w14:textId="053988D7" w:rsidR="00693E69" w:rsidRPr="00142C57" w:rsidRDefault="00693E69" w:rsidP="00693E69">
            <w:pPr>
              <w:pStyle w:val="TAC"/>
              <w:rPr>
                <w:lang w:eastAsia="fi-FI"/>
              </w:rPr>
            </w:pPr>
            <w:r w:rsidRPr="00142C57">
              <w:rPr>
                <w:lang w:eastAsia="fi-FI"/>
              </w:rPr>
              <w:t>n</w:t>
            </w:r>
            <w:r>
              <w:rPr>
                <w:lang w:eastAsia="fi-FI"/>
              </w:rPr>
              <w:t>81</w:t>
            </w:r>
          </w:p>
        </w:tc>
        <w:tc>
          <w:tcPr>
            <w:tcW w:w="992" w:type="dxa"/>
            <w:vMerge/>
            <w:tcBorders>
              <w:left w:val="single" w:sz="4" w:space="0" w:color="auto"/>
              <w:bottom w:val="single" w:sz="4" w:space="0" w:color="auto"/>
              <w:right w:val="single" w:sz="4" w:space="0" w:color="auto"/>
            </w:tcBorders>
            <w:vAlign w:val="center"/>
          </w:tcPr>
          <w:p w14:paraId="21191100" w14:textId="4CCBE5E9" w:rsidR="00693E69" w:rsidRPr="00142C57" w:rsidRDefault="00693E69" w:rsidP="00E10344">
            <w:pPr>
              <w:pStyle w:val="TAC"/>
              <w:rPr>
                <w:rFonts w:eastAsia="MS Mincho"/>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9ADFAA0" w14:textId="69799DAD" w:rsidR="00693E69" w:rsidRPr="00142C57" w:rsidRDefault="00693E69" w:rsidP="00E10344">
            <w:pPr>
              <w:pStyle w:val="TAC"/>
              <w:rPr>
                <w:rFonts w:eastAsia="MS Mincho"/>
                <w:lang w:eastAsia="ja-JP"/>
              </w:rPr>
            </w:pPr>
            <w:r>
              <w:rPr>
                <w:rFonts w:eastAsia="MS Mincho"/>
                <w:lang w:eastAsia="ja-JP"/>
              </w:rPr>
              <w:t>20</w:t>
            </w:r>
          </w:p>
        </w:tc>
        <w:tc>
          <w:tcPr>
            <w:tcW w:w="1701" w:type="dxa"/>
            <w:tcBorders>
              <w:top w:val="single" w:sz="4" w:space="0" w:color="auto"/>
              <w:left w:val="single" w:sz="4" w:space="0" w:color="auto"/>
              <w:bottom w:val="single" w:sz="4" w:space="0" w:color="auto"/>
              <w:right w:val="single" w:sz="4" w:space="0" w:color="auto"/>
            </w:tcBorders>
            <w:vAlign w:val="center"/>
          </w:tcPr>
          <w:p w14:paraId="0274ACDD" w14:textId="57A6597E" w:rsidR="00693E69" w:rsidRPr="00142C57" w:rsidRDefault="00693E69" w:rsidP="00693E69">
            <w:pPr>
              <w:pStyle w:val="TAC"/>
              <w:rPr>
                <w:rFonts w:eastAsia="MS Mincho"/>
                <w:lang w:eastAsia="ja-JP"/>
              </w:rPr>
            </w:pPr>
            <w:r w:rsidRPr="00142C57">
              <w:rPr>
                <w:rFonts w:eastAsia="MS Mincho"/>
                <w:lang w:eastAsia="ja-JP"/>
              </w:rPr>
              <w:t>10 (</w:t>
            </w:r>
            <w:proofErr w:type="spellStart"/>
            <w:r w:rsidRPr="00142C57">
              <w:rPr>
                <w:rFonts w:eastAsia="MS Mincho"/>
                <w:lang w:eastAsia="ja-JP"/>
              </w:rPr>
              <w:t>RB</w:t>
            </w:r>
            <w:r w:rsidRPr="00142C57">
              <w:rPr>
                <w:rFonts w:eastAsia="MS Mincho"/>
                <w:vertAlign w:val="subscript"/>
                <w:lang w:eastAsia="ja-JP"/>
              </w:rPr>
              <w:t>end</w:t>
            </w:r>
            <w:proofErr w:type="spellEnd"/>
            <w:r w:rsidRPr="00142C57">
              <w:rPr>
                <w:rFonts w:eastAsia="MS Mincho"/>
                <w:lang w:eastAsia="ja-JP"/>
              </w:rPr>
              <w:t xml:space="preserve"> = </w:t>
            </w:r>
            <w:r>
              <w:rPr>
                <w:rFonts w:eastAsia="MS Mincho"/>
                <w:lang w:eastAsia="ja-JP"/>
              </w:rPr>
              <w:t>99</w:t>
            </w:r>
            <w:r w:rsidRPr="00142C57">
              <w:rPr>
                <w:rFonts w:eastAsia="MS Mincho"/>
                <w:lang w:eastAsia="ja-JP"/>
              </w:rPr>
              <w:t>)</w:t>
            </w:r>
          </w:p>
        </w:tc>
        <w:tc>
          <w:tcPr>
            <w:tcW w:w="993" w:type="dxa"/>
            <w:vMerge/>
            <w:tcBorders>
              <w:left w:val="single" w:sz="4" w:space="0" w:color="auto"/>
              <w:bottom w:val="single" w:sz="4" w:space="0" w:color="auto"/>
              <w:right w:val="single" w:sz="4" w:space="0" w:color="auto"/>
            </w:tcBorders>
            <w:vAlign w:val="center"/>
          </w:tcPr>
          <w:p w14:paraId="51183A81" w14:textId="4FAFC514" w:rsidR="00693E69" w:rsidRPr="00142C57" w:rsidRDefault="00693E69" w:rsidP="00E10344">
            <w:pPr>
              <w:pStyle w:val="TAC"/>
              <w:rPr>
                <w:rFonts w:eastAsia="MS Mincho"/>
                <w:lang w:eastAsia="ja-JP"/>
              </w:rPr>
            </w:pPr>
          </w:p>
        </w:tc>
        <w:tc>
          <w:tcPr>
            <w:tcW w:w="708" w:type="dxa"/>
            <w:vMerge/>
            <w:tcBorders>
              <w:left w:val="single" w:sz="4" w:space="0" w:color="auto"/>
              <w:bottom w:val="single" w:sz="4" w:space="0" w:color="auto"/>
              <w:right w:val="single" w:sz="4" w:space="0" w:color="auto"/>
            </w:tcBorders>
            <w:vAlign w:val="center"/>
          </w:tcPr>
          <w:p w14:paraId="298944C1" w14:textId="401AA6A0" w:rsidR="00693E69" w:rsidRPr="00142C57" w:rsidRDefault="00693E69" w:rsidP="00E10344">
            <w:pPr>
              <w:pStyle w:val="TAC"/>
              <w:rPr>
                <w:rFonts w:eastAsia="MS Mincho"/>
                <w:lang w:eastAsia="ja-JP"/>
              </w:rPr>
            </w:pPr>
          </w:p>
        </w:tc>
      </w:tr>
    </w:tbl>
    <w:p w14:paraId="494BFA3E" w14:textId="77777777" w:rsidR="003C2764" w:rsidRDefault="003C2764" w:rsidP="003C2764">
      <w:pPr>
        <w:pStyle w:val="ListParagraph"/>
        <w:spacing w:after="0"/>
        <w:ind w:left="360"/>
        <w:jc w:val="both"/>
        <w:rPr>
          <w:b/>
          <w:bCs/>
          <w:lang w:val="en-GB" w:eastAsia="ja-JP"/>
        </w:rPr>
      </w:pPr>
    </w:p>
    <w:p w14:paraId="0C5D7B52" w14:textId="3173FA09" w:rsidR="00A16775" w:rsidRDefault="00693E69" w:rsidP="00C3627F">
      <w:pPr>
        <w:pStyle w:val="ListParagraph"/>
        <w:numPr>
          <w:ilvl w:val="0"/>
          <w:numId w:val="13"/>
        </w:numPr>
        <w:spacing w:after="0"/>
        <w:jc w:val="both"/>
        <w:rPr>
          <w:b/>
          <w:bCs/>
          <w:lang w:val="en-GB" w:eastAsia="ja-JP"/>
        </w:rPr>
      </w:pPr>
      <w:r w:rsidRPr="00F67575">
        <w:rPr>
          <w:b/>
          <w:bCs/>
          <w:lang w:val="en-GB" w:eastAsia="ja-JP"/>
        </w:rPr>
        <w:t>As illustrated is this case, there can be significant performance impact to LTE and NR SUL due to 2 UL simultaneous operation in most ULSUP-FDM combinations</w:t>
      </w:r>
    </w:p>
    <w:p w14:paraId="6D663CB6" w14:textId="17BC4C8C" w:rsidR="00F67575" w:rsidRPr="00F67575" w:rsidRDefault="00F67575" w:rsidP="00C3627F">
      <w:pPr>
        <w:pStyle w:val="ListParagraph"/>
        <w:numPr>
          <w:ilvl w:val="0"/>
          <w:numId w:val="13"/>
        </w:numPr>
        <w:spacing w:after="0"/>
        <w:jc w:val="both"/>
        <w:rPr>
          <w:b/>
          <w:bCs/>
          <w:lang w:val="en-GB" w:eastAsia="ja-JP"/>
        </w:rPr>
      </w:pPr>
      <w:r w:rsidRPr="00F67575">
        <w:rPr>
          <w:b/>
          <w:bCs/>
          <w:lang w:val="en-GB" w:eastAsia="ja-JP"/>
        </w:rPr>
        <w:t>Note that if LTE and NR SUL allocations are contiguous and same power</w:t>
      </w:r>
      <w:r>
        <w:rPr>
          <w:b/>
          <w:bCs/>
          <w:lang w:val="en-GB" w:eastAsia="ja-JP"/>
        </w:rPr>
        <w:t>, NR SUL uses DFT-S_OFDM (same PAPR that LTE)</w:t>
      </w:r>
      <w:r w:rsidRPr="00F67575">
        <w:rPr>
          <w:b/>
          <w:bCs/>
          <w:lang w:val="en-GB" w:eastAsia="ja-JP"/>
        </w:rPr>
        <w:t xml:space="preserve"> or if they are chosen such th</w:t>
      </w:r>
      <w:bookmarkStart w:id="2" w:name="_GoBack"/>
      <w:bookmarkEnd w:id="2"/>
      <w:r w:rsidRPr="00F67575">
        <w:rPr>
          <w:b/>
          <w:bCs/>
          <w:lang w:val="en-GB" w:eastAsia="ja-JP"/>
        </w:rPr>
        <w:t xml:space="preserve">at their IMD3 products fall inside the channel (inner like) it might be feasible to ignore emissions or </w:t>
      </w:r>
      <w:r>
        <w:rPr>
          <w:b/>
          <w:bCs/>
          <w:lang w:val="en-GB" w:eastAsia="ja-JP"/>
        </w:rPr>
        <w:t>MSD issues.</w:t>
      </w:r>
    </w:p>
    <w:p w14:paraId="01D574D0" w14:textId="5D546F87" w:rsidR="002071E6" w:rsidRDefault="00A16775" w:rsidP="002071E6">
      <w:pPr>
        <w:pStyle w:val="Heading2"/>
        <w:spacing w:after="240"/>
        <w:rPr>
          <w:sz w:val="36"/>
          <w:lang w:val="en-US"/>
        </w:rPr>
      </w:pPr>
      <w:r>
        <w:rPr>
          <w:sz w:val="36"/>
          <w:lang w:val="en-US"/>
        </w:rPr>
        <w:t>Support of ULSUP-FDM Mode in Release 15</w:t>
      </w:r>
    </w:p>
    <w:p w14:paraId="5CB6EB28" w14:textId="6661BEB7" w:rsidR="00F67575" w:rsidRDefault="002071E6" w:rsidP="00F67575">
      <w:pPr>
        <w:spacing w:after="0"/>
        <w:jc w:val="both"/>
      </w:pPr>
      <w:r>
        <w:t xml:space="preserve">Based on the </w:t>
      </w:r>
      <w:r w:rsidR="00F67575">
        <w:t xml:space="preserve">analysis above, we can’t be certain that ULSUP-FDM combinations are completely specified in Release 15. </w:t>
      </w:r>
      <w:proofErr w:type="gramStart"/>
      <w:r w:rsidR="00F67575">
        <w:t xml:space="preserve">Either </w:t>
      </w:r>
      <w:r w:rsidR="005145D9">
        <w:t xml:space="preserve">the </w:t>
      </w:r>
      <w:r w:rsidR="00F67575">
        <w:t>respective LTE and</w:t>
      </w:r>
      <w:proofErr w:type="gramEnd"/>
      <w:r w:rsidR="00F67575">
        <w:t xml:space="preserve"> NR SUL UL allocation must be restricted to cases where no LTE MSD or em</w:t>
      </w:r>
      <w:r w:rsidR="005145D9">
        <w:t>i</w:t>
      </w:r>
      <w:r w:rsidR="00F67575">
        <w:t xml:space="preserve">ssions </w:t>
      </w:r>
      <w:r w:rsidR="005145D9">
        <w:t xml:space="preserve">issues </w:t>
      </w:r>
      <w:r w:rsidR="00F67575">
        <w:t>are generated.</w:t>
      </w:r>
    </w:p>
    <w:p w14:paraId="4EDE5B28" w14:textId="77777777" w:rsidR="005145D9" w:rsidRDefault="005145D9" w:rsidP="00F67575">
      <w:pPr>
        <w:spacing w:after="0"/>
        <w:jc w:val="both"/>
      </w:pPr>
    </w:p>
    <w:p w14:paraId="30A7C7FE" w14:textId="77777777" w:rsidR="005145D9" w:rsidRDefault="005145D9" w:rsidP="00F67575">
      <w:pPr>
        <w:spacing w:after="0"/>
        <w:jc w:val="both"/>
        <w:rPr>
          <w:b/>
        </w:rPr>
      </w:pPr>
      <w:r>
        <w:rPr>
          <w:b/>
        </w:rPr>
        <w:t>Proposal: In order to ensure that ULSUP-FDM combinations are properly supported by Release 15 38.101 specifications RAN4 should introduce one of below solutions:</w:t>
      </w:r>
    </w:p>
    <w:p w14:paraId="435BDDDB" w14:textId="1490A7F5" w:rsidR="005145D9" w:rsidRDefault="005145D9" w:rsidP="00C3627F">
      <w:pPr>
        <w:pStyle w:val="ListParagraph"/>
        <w:numPr>
          <w:ilvl w:val="0"/>
          <w:numId w:val="14"/>
        </w:numPr>
        <w:spacing w:after="0"/>
        <w:jc w:val="both"/>
        <w:rPr>
          <w:b/>
        </w:rPr>
      </w:pPr>
      <w:r w:rsidRPr="005145D9">
        <w:rPr>
          <w:b/>
        </w:rPr>
        <w:t xml:space="preserve">Restrictions </w:t>
      </w:r>
      <w:r>
        <w:rPr>
          <w:b/>
        </w:rPr>
        <w:t>in LTE and NR UL allocations such that not MSD or emission issues are generated</w:t>
      </w:r>
    </w:p>
    <w:p w14:paraId="2A9AED5C" w14:textId="5EE8BC1C" w:rsidR="005145D9" w:rsidRPr="005145D9" w:rsidRDefault="005145D9" w:rsidP="00C3627F">
      <w:pPr>
        <w:pStyle w:val="ListParagraph"/>
        <w:numPr>
          <w:ilvl w:val="0"/>
          <w:numId w:val="14"/>
        </w:numPr>
        <w:spacing w:after="0"/>
        <w:jc w:val="both"/>
        <w:rPr>
          <w:b/>
        </w:rPr>
      </w:pPr>
      <w:r>
        <w:rPr>
          <w:b/>
        </w:rPr>
        <w:t>Specify MSD and MPR for such combinations</w:t>
      </w:r>
    </w:p>
    <w:p w14:paraId="70683F89" w14:textId="77777777" w:rsidR="00F67575" w:rsidRDefault="00F67575" w:rsidP="00F67575">
      <w:pPr>
        <w:pStyle w:val="Heading1"/>
      </w:pPr>
      <w:r>
        <w:lastRenderedPageBreak/>
        <w:t>Conclusions</w:t>
      </w:r>
    </w:p>
    <w:p w14:paraId="6A5A5B16" w14:textId="522FDA80" w:rsidR="00F67575" w:rsidRDefault="00F67575" w:rsidP="00F67575">
      <w:pPr>
        <w:spacing w:after="0"/>
        <w:jc w:val="both"/>
      </w:pPr>
      <w:r>
        <w:t xml:space="preserve">In this contribution, we </w:t>
      </w:r>
      <w:r w:rsidR="005145D9">
        <w:t xml:space="preserve">further </w:t>
      </w:r>
      <w:r>
        <w:t xml:space="preserve">discuss the issues </w:t>
      </w:r>
      <w:r w:rsidR="005145D9">
        <w:t xml:space="preserve">related to simultaneous 2 UL </w:t>
      </w:r>
      <w:proofErr w:type="gramStart"/>
      <w:r w:rsidR="005145D9">
        <w:t>operation</w:t>
      </w:r>
      <w:proofErr w:type="gramEnd"/>
      <w:r w:rsidR="005145D9">
        <w:t xml:space="preserve"> in the same band in ULSUP-FDM combinations</w:t>
      </w:r>
      <w:r>
        <w:t xml:space="preserve">. </w:t>
      </w:r>
      <w:r w:rsidR="005145D9">
        <w:t>After showing that Release 15 30.101 specifications do not support these combinations comprehensively, we make the following proposal.</w:t>
      </w:r>
    </w:p>
    <w:p w14:paraId="27653F9F" w14:textId="77777777" w:rsidR="00F67575" w:rsidRDefault="00F67575" w:rsidP="00F67575">
      <w:pPr>
        <w:spacing w:after="0"/>
        <w:jc w:val="both"/>
      </w:pPr>
    </w:p>
    <w:p w14:paraId="61ABA431" w14:textId="77777777" w:rsidR="005145D9" w:rsidRDefault="005145D9" w:rsidP="005145D9">
      <w:pPr>
        <w:spacing w:after="0"/>
        <w:jc w:val="both"/>
        <w:rPr>
          <w:b/>
        </w:rPr>
      </w:pPr>
      <w:r>
        <w:rPr>
          <w:b/>
        </w:rPr>
        <w:t>Proposal: In order to ensure that ULSUP-FDM combinations are properly supported by Release 15 38.101 specifications RAN4 should introduce one of below solutions:</w:t>
      </w:r>
    </w:p>
    <w:p w14:paraId="10C6CF75" w14:textId="77777777" w:rsidR="005145D9" w:rsidRDefault="005145D9" w:rsidP="00C3627F">
      <w:pPr>
        <w:pStyle w:val="ListParagraph"/>
        <w:numPr>
          <w:ilvl w:val="0"/>
          <w:numId w:val="14"/>
        </w:numPr>
        <w:spacing w:after="0"/>
        <w:jc w:val="both"/>
        <w:rPr>
          <w:b/>
        </w:rPr>
      </w:pPr>
      <w:r w:rsidRPr="005145D9">
        <w:rPr>
          <w:b/>
        </w:rPr>
        <w:t xml:space="preserve">Restrictions </w:t>
      </w:r>
      <w:r>
        <w:rPr>
          <w:b/>
        </w:rPr>
        <w:t>in LTE and NR UL allocations such that not MSD or emission issues are generated</w:t>
      </w:r>
    </w:p>
    <w:p w14:paraId="3611854F" w14:textId="730EC056" w:rsidR="005145D9" w:rsidRPr="005145D9" w:rsidRDefault="005145D9" w:rsidP="00C3627F">
      <w:pPr>
        <w:pStyle w:val="ListParagraph"/>
        <w:numPr>
          <w:ilvl w:val="0"/>
          <w:numId w:val="14"/>
        </w:numPr>
        <w:spacing w:after="0"/>
        <w:jc w:val="both"/>
        <w:rPr>
          <w:b/>
        </w:rPr>
      </w:pPr>
      <w:r>
        <w:rPr>
          <w:b/>
        </w:rPr>
        <w:t xml:space="preserve">Specify </w:t>
      </w:r>
      <w:r w:rsidR="00CB3DA6">
        <w:rPr>
          <w:b/>
        </w:rPr>
        <w:t xml:space="preserve">appropriate LTE </w:t>
      </w:r>
      <w:r>
        <w:rPr>
          <w:b/>
        </w:rPr>
        <w:t>MSD and MPR for such combinations</w:t>
      </w:r>
    </w:p>
    <w:p w14:paraId="03D6921F" w14:textId="77777777" w:rsidR="00F10F97" w:rsidRDefault="007321E3" w:rsidP="00C8525F">
      <w:pPr>
        <w:pStyle w:val="Heading1"/>
        <w:numPr>
          <w:ilvl w:val="0"/>
          <w:numId w:val="0"/>
        </w:numPr>
        <w:jc w:val="both"/>
      </w:pPr>
      <w:r>
        <w:t>R</w:t>
      </w:r>
      <w:r w:rsidR="00F10F97">
        <w:t>eferences</w:t>
      </w:r>
    </w:p>
    <w:p w14:paraId="081CC462" w14:textId="6D4E7138" w:rsidR="00AD7F8A" w:rsidRDefault="008063BB" w:rsidP="000E784E">
      <w:r>
        <w:t>[</w:t>
      </w:r>
      <w:r w:rsidR="000E784E">
        <w:t>1</w:t>
      </w:r>
      <w:r>
        <w:t xml:space="preserve">] </w:t>
      </w:r>
      <w:r w:rsidR="000E784E" w:rsidRPr="000E784E">
        <w:t>R4-1912532</w:t>
      </w:r>
      <w:r w:rsidR="00F67575">
        <w:t xml:space="preserve">, </w:t>
      </w:r>
      <w:proofErr w:type="gramStart"/>
      <w:r w:rsidR="000E784E" w:rsidRPr="000E784E">
        <w:t>On</w:t>
      </w:r>
      <w:proofErr w:type="gramEnd"/>
      <w:r w:rsidR="000E784E" w:rsidRPr="000E784E">
        <w:t xml:space="preserve"> missing Requirements for ULSUP FDM</w:t>
      </w:r>
      <w:r>
        <w:t>, Skyworks Solutions Inc., RAN4#92b</w:t>
      </w:r>
    </w:p>
    <w:p w14:paraId="43E57FF7" w14:textId="790D100B" w:rsidR="000E784E" w:rsidRDefault="000E784E" w:rsidP="000E784E">
      <w:r>
        <w:t xml:space="preserve">[2] </w:t>
      </w:r>
      <w:r w:rsidRPr="009C1CBC">
        <w:t>R4-1906819</w:t>
      </w:r>
      <w:r w:rsidR="00F67575">
        <w:t>,</w:t>
      </w:r>
      <w:r w:rsidRPr="009C1CBC">
        <w:tab/>
        <w:t>Initial Analysis of some Release 16 two Bands two UL FR1 Cases</w:t>
      </w:r>
      <w:r>
        <w:t>,</w:t>
      </w:r>
      <w:r w:rsidRPr="009C1CBC">
        <w:tab/>
        <w:t>Skyworks Solutions Inc.</w:t>
      </w:r>
      <w:r w:rsidR="00F67575">
        <w:t>, RAN4#91</w:t>
      </w:r>
    </w:p>
    <w:sectPr w:rsidR="000E784E" w:rsidSect="00A413BA">
      <w:footerReference w:type="default" r:id="rId9"/>
      <w:footnotePr>
        <w:numRestart w:val="eachSect"/>
      </w:footnotePr>
      <w:pgSz w:w="11907" w:h="16840" w:code="9"/>
      <w:pgMar w:top="1440" w:right="1080" w:bottom="1440" w:left="1080" w:header="850" w:footer="34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7BF002" w16cid:durableId="20111D4C"/>
  <w16cid:commentId w16cid:paraId="0911C63A" w16cid:durableId="20112A33"/>
  <w16cid:commentId w16cid:paraId="210D4643" w16cid:durableId="20112A97"/>
  <w16cid:commentId w16cid:paraId="41501D09" w16cid:durableId="20112BE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FAA8B2" w14:textId="77777777" w:rsidR="00A24D62" w:rsidRDefault="00A24D62">
      <w:r>
        <w:separator/>
      </w:r>
    </w:p>
  </w:endnote>
  <w:endnote w:type="continuationSeparator" w:id="0">
    <w:p w14:paraId="67017C55" w14:textId="77777777" w:rsidR="00A24D62" w:rsidRDefault="00A24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0E784E" w:rsidRDefault="000E784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29B8A0" w14:textId="77777777" w:rsidR="00A24D62" w:rsidRDefault="00A24D62">
      <w:r>
        <w:separator/>
      </w:r>
    </w:p>
  </w:footnote>
  <w:footnote w:type="continuationSeparator" w:id="0">
    <w:p w14:paraId="0817FCDA" w14:textId="77777777" w:rsidR="00A24D62" w:rsidRDefault="00A24D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87BBE"/>
    <w:multiLevelType w:val="hybridMultilevel"/>
    <w:tmpl w:val="0A7A6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nsid w:val="168A649A"/>
    <w:multiLevelType w:val="hybridMultilevel"/>
    <w:tmpl w:val="7FA07BF4"/>
    <w:lvl w:ilvl="0" w:tplc="04090001">
      <w:start w:val="1"/>
      <w:numFmt w:val="bullet"/>
      <w:lvlText w:val=""/>
      <w:lvlJc w:val="left"/>
      <w:pPr>
        <w:ind w:left="806" w:hanging="360"/>
      </w:pPr>
      <w:rPr>
        <w:rFonts w:ascii="Symbol" w:hAnsi="Symbol"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3">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28DB0D06"/>
    <w:multiLevelType w:val="hybridMultilevel"/>
    <w:tmpl w:val="8B1AD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2353FF8"/>
    <w:multiLevelType w:val="hybridMultilevel"/>
    <w:tmpl w:val="C03E96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56913452"/>
    <w:multiLevelType w:val="hybridMultilevel"/>
    <w:tmpl w:val="B3904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0F14C4D"/>
    <w:multiLevelType w:val="hybridMultilevel"/>
    <w:tmpl w:val="EC7CE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8"/>
  </w:num>
  <w:num w:numId="4">
    <w:abstractNumId w:val="13"/>
  </w:num>
  <w:num w:numId="5">
    <w:abstractNumId w:val="5"/>
  </w:num>
  <w:num w:numId="6">
    <w:abstractNumId w:val="1"/>
  </w:num>
  <w:num w:numId="7">
    <w:abstractNumId w:val="9"/>
  </w:num>
  <w:num w:numId="8">
    <w:abstractNumId w:val="12"/>
  </w:num>
  <w:num w:numId="9">
    <w:abstractNumId w:val="0"/>
  </w:num>
  <w:num w:numId="10">
    <w:abstractNumId w:val="11"/>
  </w:num>
  <w:num w:numId="11">
    <w:abstractNumId w:val="4"/>
  </w:num>
  <w:num w:numId="12">
    <w:abstractNumId w:val="10"/>
  </w:num>
  <w:num w:numId="13">
    <w:abstractNumId w:val="7"/>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F04"/>
    <w:rsid w:val="00007ADA"/>
    <w:rsid w:val="00010258"/>
    <w:rsid w:val="00010C4B"/>
    <w:rsid w:val="00010CAC"/>
    <w:rsid w:val="00010E18"/>
    <w:rsid w:val="00010F2C"/>
    <w:rsid w:val="000116BD"/>
    <w:rsid w:val="00012217"/>
    <w:rsid w:val="000122DC"/>
    <w:rsid w:val="000128D2"/>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3EFE"/>
    <w:rsid w:val="00023F5A"/>
    <w:rsid w:val="0002475A"/>
    <w:rsid w:val="0002589A"/>
    <w:rsid w:val="00025907"/>
    <w:rsid w:val="00025FE8"/>
    <w:rsid w:val="00026262"/>
    <w:rsid w:val="0002648D"/>
    <w:rsid w:val="00026904"/>
    <w:rsid w:val="00026A59"/>
    <w:rsid w:val="00026DA3"/>
    <w:rsid w:val="00026F5D"/>
    <w:rsid w:val="0002723D"/>
    <w:rsid w:val="00027460"/>
    <w:rsid w:val="00027E1B"/>
    <w:rsid w:val="00027EBB"/>
    <w:rsid w:val="000301E7"/>
    <w:rsid w:val="00030386"/>
    <w:rsid w:val="00031165"/>
    <w:rsid w:val="00031CC0"/>
    <w:rsid w:val="0003252F"/>
    <w:rsid w:val="00032561"/>
    <w:rsid w:val="000326E2"/>
    <w:rsid w:val="00033398"/>
    <w:rsid w:val="00033827"/>
    <w:rsid w:val="00033AC7"/>
    <w:rsid w:val="00033DFA"/>
    <w:rsid w:val="00033F47"/>
    <w:rsid w:val="00034F28"/>
    <w:rsid w:val="0003564D"/>
    <w:rsid w:val="00035AE2"/>
    <w:rsid w:val="000361FD"/>
    <w:rsid w:val="000368DA"/>
    <w:rsid w:val="0003797B"/>
    <w:rsid w:val="000402AB"/>
    <w:rsid w:val="000412FD"/>
    <w:rsid w:val="000413D5"/>
    <w:rsid w:val="00041AF5"/>
    <w:rsid w:val="0004270D"/>
    <w:rsid w:val="00042CEA"/>
    <w:rsid w:val="00042E11"/>
    <w:rsid w:val="00044123"/>
    <w:rsid w:val="00044816"/>
    <w:rsid w:val="0004492F"/>
    <w:rsid w:val="00044985"/>
    <w:rsid w:val="00044FE8"/>
    <w:rsid w:val="00045776"/>
    <w:rsid w:val="00045975"/>
    <w:rsid w:val="00045A17"/>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61DE"/>
    <w:rsid w:val="00076D24"/>
    <w:rsid w:val="0007704A"/>
    <w:rsid w:val="000778A7"/>
    <w:rsid w:val="00077DCD"/>
    <w:rsid w:val="00077F33"/>
    <w:rsid w:val="00080C3A"/>
    <w:rsid w:val="00080E45"/>
    <w:rsid w:val="00081D13"/>
    <w:rsid w:val="00082230"/>
    <w:rsid w:val="0008285B"/>
    <w:rsid w:val="000834ED"/>
    <w:rsid w:val="0008374A"/>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1FF1"/>
    <w:rsid w:val="000923CF"/>
    <w:rsid w:val="000928E3"/>
    <w:rsid w:val="000928ED"/>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6621"/>
    <w:rsid w:val="000B6E22"/>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C7C"/>
    <w:rsid w:val="000D02AA"/>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783"/>
    <w:rsid w:val="000E692C"/>
    <w:rsid w:val="000E6C16"/>
    <w:rsid w:val="000E71E1"/>
    <w:rsid w:val="000E784E"/>
    <w:rsid w:val="000E79C6"/>
    <w:rsid w:val="000F031A"/>
    <w:rsid w:val="000F0576"/>
    <w:rsid w:val="000F0E69"/>
    <w:rsid w:val="000F0F33"/>
    <w:rsid w:val="000F1408"/>
    <w:rsid w:val="000F1736"/>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79B"/>
    <w:rsid w:val="001318F6"/>
    <w:rsid w:val="00131CC8"/>
    <w:rsid w:val="00131F11"/>
    <w:rsid w:val="00132339"/>
    <w:rsid w:val="00132B1C"/>
    <w:rsid w:val="00133EB9"/>
    <w:rsid w:val="001348D2"/>
    <w:rsid w:val="00134F93"/>
    <w:rsid w:val="0013512A"/>
    <w:rsid w:val="00135141"/>
    <w:rsid w:val="00135898"/>
    <w:rsid w:val="00135C70"/>
    <w:rsid w:val="00136B9F"/>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9E3"/>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2067"/>
    <w:rsid w:val="00172515"/>
    <w:rsid w:val="001736B8"/>
    <w:rsid w:val="00173B5D"/>
    <w:rsid w:val="0017474B"/>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913A3"/>
    <w:rsid w:val="00191FEC"/>
    <w:rsid w:val="00192276"/>
    <w:rsid w:val="00192CF8"/>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FAC"/>
    <w:rsid w:val="001A652B"/>
    <w:rsid w:val="001A666D"/>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34DC"/>
    <w:rsid w:val="001C37A9"/>
    <w:rsid w:val="001C389D"/>
    <w:rsid w:val="001C4141"/>
    <w:rsid w:val="001C4764"/>
    <w:rsid w:val="001C4B3F"/>
    <w:rsid w:val="001C562B"/>
    <w:rsid w:val="001C5661"/>
    <w:rsid w:val="001C5822"/>
    <w:rsid w:val="001C5E00"/>
    <w:rsid w:val="001C614F"/>
    <w:rsid w:val="001C650E"/>
    <w:rsid w:val="001C6572"/>
    <w:rsid w:val="001C66BA"/>
    <w:rsid w:val="001C7A02"/>
    <w:rsid w:val="001D1093"/>
    <w:rsid w:val="001D109F"/>
    <w:rsid w:val="001D1BDA"/>
    <w:rsid w:val="001D1C24"/>
    <w:rsid w:val="001D1C95"/>
    <w:rsid w:val="001D1F10"/>
    <w:rsid w:val="001D200C"/>
    <w:rsid w:val="001D272D"/>
    <w:rsid w:val="001D3743"/>
    <w:rsid w:val="001D3F91"/>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6E8"/>
    <w:rsid w:val="001E399C"/>
    <w:rsid w:val="001E3ABE"/>
    <w:rsid w:val="001E3B64"/>
    <w:rsid w:val="001E4374"/>
    <w:rsid w:val="001E4987"/>
    <w:rsid w:val="001E4AE1"/>
    <w:rsid w:val="001E4F33"/>
    <w:rsid w:val="001E5048"/>
    <w:rsid w:val="001E5665"/>
    <w:rsid w:val="001E5D78"/>
    <w:rsid w:val="001E6112"/>
    <w:rsid w:val="001E6381"/>
    <w:rsid w:val="001E6C10"/>
    <w:rsid w:val="001E71A9"/>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1E6"/>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402E8"/>
    <w:rsid w:val="00240848"/>
    <w:rsid w:val="00240923"/>
    <w:rsid w:val="00240F0B"/>
    <w:rsid w:val="002410C7"/>
    <w:rsid w:val="0024120C"/>
    <w:rsid w:val="002414CC"/>
    <w:rsid w:val="002415BD"/>
    <w:rsid w:val="00241962"/>
    <w:rsid w:val="00241D80"/>
    <w:rsid w:val="00243513"/>
    <w:rsid w:val="00243F07"/>
    <w:rsid w:val="00244C32"/>
    <w:rsid w:val="00244D1C"/>
    <w:rsid w:val="00244E1F"/>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C8"/>
    <w:rsid w:val="0025430D"/>
    <w:rsid w:val="00254398"/>
    <w:rsid w:val="00254B95"/>
    <w:rsid w:val="00254D53"/>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4365"/>
    <w:rsid w:val="002648C1"/>
    <w:rsid w:val="0026504E"/>
    <w:rsid w:val="00265611"/>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6207"/>
    <w:rsid w:val="002863D5"/>
    <w:rsid w:val="00286658"/>
    <w:rsid w:val="0028694F"/>
    <w:rsid w:val="00286E36"/>
    <w:rsid w:val="002901F4"/>
    <w:rsid w:val="002913B8"/>
    <w:rsid w:val="002915B7"/>
    <w:rsid w:val="00291E51"/>
    <w:rsid w:val="002923DB"/>
    <w:rsid w:val="002928F7"/>
    <w:rsid w:val="00292D6B"/>
    <w:rsid w:val="00293EBB"/>
    <w:rsid w:val="00293F42"/>
    <w:rsid w:val="00293F5E"/>
    <w:rsid w:val="00294064"/>
    <w:rsid w:val="002941B6"/>
    <w:rsid w:val="002947C2"/>
    <w:rsid w:val="0029481B"/>
    <w:rsid w:val="002954A3"/>
    <w:rsid w:val="00295820"/>
    <w:rsid w:val="00295B7A"/>
    <w:rsid w:val="00295E28"/>
    <w:rsid w:val="0029621D"/>
    <w:rsid w:val="00296CC1"/>
    <w:rsid w:val="00296E6B"/>
    <w:rsid w:val="00297451"/>
    <w:rsid w:val="00297A9D"/>
    <w:rsid w:val="002A17A3"/>
    <w:rsid w:val="002A1EF2"/>
    <w:rsid w:val="002A1FAF"/>
    <w:rsid w:val="002A2166"/>
    <w:rsid w:val="002A23C5"/>
    <w:rsid w:val="002A23C8"/>
    <w:rsid w:val="002A2993"/>
    <w:rsid w:val="002A3E86"/>
    <w:rsid w:val="002A41AA"/>
    <w:rsid w:val="002A4264"/>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D071A"/>
    <w:rsid w:val="002D0777"/>
    <w:rsid w:val="002D1D53"/>
    <w:rsid w:val="002D24EE"/>
    <w:rsid w:val="002D3362"/>
    <w:rsid w:val="002D39A1"/>
    <w:rsid w:val="002D3CF8"/>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C54"/>
    <w:rsid w:val="002E4B4B"/>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5294"/>
    <w:rsid w:val="00315554"/>
    <w:rsid w:val="00315629"/>
    <w:rsid w:val="003157EA"/>
    <w:rsid w:val="0031609C"/>
    <w:rsid w:val="00316758"/>
    <w:rsid w:val="00316D72"/>
    <w:rsid w:val="00316E2C"/>
    <w:rsid w:val="00316EA0"/>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93"/>
    <w:rsid w:val="00350E88"/>
    <w:rsid w:val="00350F2A"/>
    <w:rsid w:val="00351204"/>
    <w:rsid w:val="00351816"/>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B38"/>
    <w:rsid w:val="00360163"/>
    <w:rsid w:val="0036082C"/>
    <w:rsid w:val="00360920"/>
    <w:rsid w:val="00360CF3"/>
    <w:rsid w:val="003610D3"/>
    <w:rsid w:val="0036125F"/>
    <w:rsid w:val="0036194D"/>
    <w:rsid w:val="00362438"/>
    <w:rsid w:val="00362632"/>
    <w:rsid w:val="00362CA4"/>
    <w:rsid w:val="0036344B"/>
    <w:rsid w:val="00363852"/>
    <w:rsid w:val="00363A78"/>
    <w:rsid w:val="00363AD3"/>
    <w:rsid w:val="00364053"/>
    <w:rsid w:val="003648ED"/>
    <w:rsid w:val="00364A9B"/>
    <w:rsid w:val="00364D17"/>
    <w:rsid w:val="00364D7D"/>
    <w:rsid w:val="003656DA"/>
    <w:rsid w:val="00365743"/>
    <w:rsid w:val="00365767"/>
    <w:rsid w:val="00366A81"/>
    <w:rsid w:val="00366B97"/>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25AB"/>
    <w:rsid w:val="00392C80"/>
    <w:rsid w:val="00393614"/>
    <w:rsid w:val="003936F2"/>
    <w:rsid w:val="00393803"/>
    <w:rsid w:val="00393873"/>
    <w:rsid w:val="003939D1"/>
    <w:rsid w:val="003944D0"/>
    <w:rsid w:val="00394550"/>
    <w:rsid w:val="00394D01"/>
    <w:rsid w:val="003950DD"/>
    <w:rsid w:val="0039517B"/>
    <w:rsid w:val="003951DB"/>
    <w:rsid w:val="00395A69"/>
    <w:rsid w:val="00395F3C"/>
    <w:rsid w:val="0039607A"/>
    <w:rsid w:val="0039612B"/>
    <w:rsid w:val="00396825"/>
    <w:rsid w:val="00397B4D"/>
    <w:rsid w:val="00397D43"/>
    <w:rsid w:val="003A08A7"/>
    <w:rsid w:val="003A1B19"/>
    <w:rsid w:val="003A1B2D"/>
    <w:rsid w:val="003A330F"/>
    <w:rsid w:val="003A3793"/>
    <w:rsid w:val="003A469E"/>
    <w:rsid w:val="003A4876"/>
    <w:rsid w:val="003A48D5"/>
    <w:rsid w:val="003A5662"/>
    <w:rsid w:val="003A5AB5"/>
    <w:rsid w:val="003A609A"/>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FD4"/>
    <w:rsid w:val="003B3D5D"/>
    <w:rsid w:val="003B477E"/>
    <w:rsid w:val="003B4FEF"/>
    <w:rsid w:val="003B4FFE"/>
    <w:rsid w:val="003B5182"/>
    <w:rsid w:val="003B5239"/>
    <w:rsid w:val="003B52B0"/>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764"/>
    <w:rsid w:val="003C29FD"/>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523"/>
    <w:rsid w:val="003D4826"/>
    <w:rsid w:val="003D4FFC"/>
    <w:rsid w:val="003D508F"/>
    <w:rsid w:val="003D50E0"/>
    <w:rsid w:val="003D5A21"/>
    <w:rsid w:val="003D5C37"/>
    <w:rsid w:val="003D6447"/>
    <w:rsid w:val="003D795F"/>
    <w:rsid w:val="003E0202"/>
    <w:rsid w:val="003E074F"/>
    <w:rsid w:val="003E0B68"/>
    <w:rsid w:val="003E1296"/>
    <w:rsid w:val="003E162A"/>
    <w:rsid w:val="003E203F"/>
    <w:rsid w:val="003E2670"/>
    <w:rsid w:val="003E2A32"/>
    <w:rsid w:val="003E3722"/>
    <w:rsid w:val="003E3882"/>
    <w:rsid w:val="003E3BB1"/>
    <w:rsid w:val="003E4724"/>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B81"/>
    <w:rsid w:val="00414DE3"/>
    <w:rsid w:val="00415154"/>
    <w:rsid w:val="00415298"/>
    <w:rsid w:val="00415D8B"/>
    <w:rsid w:val="0041639D"/>
    <w:rsid w:val="004163E0"/>
    <w:rsid w:val="0041657B"/>
    <w:rsid w:val="00416AA0"/>
    <w:rsid w:val="00417836"/>
    <w:rsid w:val="004201F9"/>
    <w:rsid w:val="0042030F"/>
    <w:rsid w:val="0042092C"/>
    <w:rsid w:val="0042164F"/>
    <w:rsid w:val="00421EB0"/>
    <w:rsid w:val="00422956"/>
    <w:rsid w:val="00422B31"/>
    <w:rsid w:val="00423618"/>
    <w:rsid w:val="004239DF"/>
    <w:rsid w:val="00423FD6"/>
    <w:rsid w:val="00424446"/>
    <w:rsid w:val="004246C0"/>
    <w:rsid w:val="004257EF"/>
    <w:rsid w:val="00425AD1"/>
    <w:rsid w:val="00426080"/>
    <w:rsid w:val="0042638F"/>
    <w:rsid w:val="004268EC"/>
    <w:rsid w:val="00426F33"/>
    <w:rsid w:val="004272E5"/>
    <w:rsid w:val="004279D1"/>
    <w:rsid w:val="00430324"/>
    <w:rsid w:val="00430483"/>
    <w:rsid w:val="00430CAC"/>
    <w:rsid w:val="0043156E"/>
    <w:rsid w:val="0043199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28C3"/>
    <w:rsid w:val="0044292A"/>
    <w:rsid w:val="00442DA2"/>
    <w:rsid w:val="00442FA8"/>
    <w:rsid w:val="00443076"/>
    <w:rsid w:val="004431B5"/>
    <w:rsid w:val="004442A4"/>
    <w:rsid w:val="004446E5"/>
    <w:rsid w:val="00444DA8"/>
    <w:rsid w:val="00444EA5"/>
    <w:rsid w:val="004453CF"/>
    <w:rsid w:val="00445828"/>
    <w:rsid w:val="00445B93"/>
    <w:rsid w:val="00445CEA"/>
    <w:rsid w:val="00445FB2"/>
    <w:rsid w:val="00446695"/>
    <w:rsid w:val="00447967"/>
    <w:rsid w:val="004508E8"/>
    <w:rsid w:val="00450C01"/>
    <w:rsid w:val="004514B4"/>
    <w:rsid w:val="004518E0"/>
    <w:rsid w:val="00452487"/>
    <w:rsid w:val="004529AD"/>
    <w:rsid w:val="00452BB4"/>
    <w:rsid w:val="00452D22"/>
    <w:rsid w:val="00453086"/>
    <w:rsid w:val="00453204"/>
    <w:rsid w:val="004549EC"/>
    <w:rsid w:val="00454BDE"/>
    <w:rsid w:val="00454C79"/>
    <w:rsid w:val="00454D5C"/>
    <w:rsid w:val="00456656"/>
    <w:rsid w:val="00456E9B"/>
    <w:rsid w:val="00457955"/>
    <w:rsid w:val="00457FF1"/>
    <w:rsid w:val="00461450"/>
    <w:rsid w:val="00461C89"/>
    <w:rsid w:val="00461D1B"/>
    <w:rsid w:val="00461DBE"/>
    <w:rsid w:val="004622F2"/>
    <w:rsid w:val="00462353"/>
    <w:rsid w:val="004625F7"/>
    <w:rsid w:val="00462940"/>
    <w:rsid w:val="00462A57"/>
    <w:rsid w:val="004631AC"/>
    <w:rsid w:val="00463759"/>
    <w:rsid w:val="00463D83"/>
    <w:rsid w:val="00463E4C"/>
    <w:rsid w:val="00463EC0"/>
    <w:rsid w:val="0046566A"/>
    <w:rsid w:val="00465AE3"/>
    <w:rsid w:val="00466188"/>
    <w:rsid w:val="0046639A"/>
    <w:rsid w:val="00466525"/>
    <w:rsid w:val="004666B6"/>
    <w:rsid w:val="004673A8"/>
    <w:rsid w:val="004676DC"/>
    <w:rsid w:val="004679A1"/>
    <w:rsid w:val="00467B58"/>
    <w:rsid w:val="00470EA7"/>
    <w:rsid w:val="00471190"/>
    <w:rsid w:val="004711EF"/>
    <w:rsid w:val="00471B0B"/>
    <w:rsid w:val="00472523"/>
    <w:rsid w:val="00472760"/>
    <w:rsid w:val="00473001"/>
    <w:rsid w:val="004737E6"/>
    <w:rsid w:val="004744F8"/>
    <w:rsid w:val="00474557"/>
    <w:rsid w:val="0047468C"/>
    <w:rsid w:val="00474E3C"/>
    <w:rsid w:val="0047518D"/>
    <w:rsid w:val="00475B51"/>
    <w:rsid w:val="00475E71"/>
    <w:rsid w:val="0047656F"/>
    <w:rsid w:val="004765C2"/>
    <w:rsid w:val="004774B7"/>
    <w:rsid w:val="00477558"/>
    <w:rsid w:val="0047795F"/>
    <w:rsid w:val="004805A2"/>
    <w:rsid w:val="00480B2A"/>
    <w:rsid w:val="00481261"/>
    <w:rsid w:val="004812BC"/>
    <w:rsid w:val="00481372"/>
    <w:rsid w:val="004819D9"/>
    <w:rsid w:val="00482067"/>
    <w:rsid w:val="00482559"/>
    <w:rsid w:val="004835A3"/>
    <w:rsid w:val="0048415E"/>
    <w:rsid w:val="00485C7E"/>
    <w:rsid w:val="00485F39"/>
    <w:rsid w:val="004862EF"/>
    <w:rsid w:val="00486982"/>
    <w:rsid w:val="004879E3"/>
    <w:rsid w:val="00487D57"/>
    <w:rsid w:val="00490145"/>
    <w:rsid w:val="00490287"/>
    <w:rsid w:val="00490E7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B01C9"/>
    <w:rsid w:val="004B05DB"/>
    <w:rsid w:val="004B0A57"/>
    <w:rsid w:val="004B0D02"/>
    <w:rsid w:val="004B0DA5"/>
    <w:rsid w:val="004B153D"/>
    <w:rsid w:val="004B166A"/>
    <w:rsid w:val="004B170F"/>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73EB"/>
    <w:rsid w:val="004B783F"/>
    <w:rsid w:val="004B7F4D"/>
    <w:rsid w:val="004C01FE"/>
    <w:rsid w:val="004C1553"/>
    <w:rsid w:val="004C1B00"/>
    <w:rsid w:val="004C1CAD"/>
    <w:rsid w:val="004C219A"/>
    <w:rsid w:val="004C28B6"/>
    <w:rsid w:val="004C3A56"/>
    <w:rsid w:val="004C3AD6"/>
    <w:rsid w:val="004C456D"/>
    <w:rsid w:val="004C4F73"/>
    <w:rsid w:val="004C53D8"/>
    <w:rsid w:val="004C54D6"/>
    <w:rsid w:val="004C5872"/>
    <w:rsid w:val="004C5F96"/>
    <w:rsid w:val="004C66F1"/>
    <w:rsid w:val="004C724F"/>
    <w:rsid w:val="004C7412"/>
    <w:rsid w:val="004C7937"/>
    <w:rsid w:val="004C7F29"/>
    <w:rsid w:val="004D02D3"/>
    <w:rsid w:val="004D037C"/>
    <w:rsid w:val="004D0427"/>
    <w:rsid w:val="004D0C60"/>
    <w:rsid w:val="004D0D39"/>
    <w:rsid w:val="004D10D7"/>
    <w:rsid w:val="004D11A2"/>
    <w:rsid w:val="004D21E4"/>
    <w:rsid w:val="004D27CA"/>
    <w:rsid w:val="004D3ADB"/>
    <w:rsid w:val="004D3C23"/>
    <w:rsid w:val="004D3D59"/>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23A7"/>
    <w:rsid w:val="004E2554"/>
    <w:rsid w:val="004E289D"/>
    <w:rsid w:val="004E2C5F"/>
    <w:rsid w:val="004E2ED8"/>
    <w:rsid w:val="004E2F89"/>
    <w:rsid w:val="004E31BC"/>
    <w:rsid w:val="004E3817"/>
    <w:rsid w:val="004E4000"/>
    <w:rsid w:val="004E4A35"/>
    <w:rsid w:val="004E5418"/>
    <w:rsid w:val="004E585B"/>
    <w:rsid w:val="004E6B02"/>
    <w:rsid w:val="004E70A9"/>
    <w:rsid w:val="004E76F5"/>
    <w:rsid w:val="004F0970"/>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764"/>
    <w:rsid w:val="0050101A"/>
    <w:rsid w:val="0050192C"/>
    <w:rsid w:val="00501A5B"/>
    <w:rsid w:val="00501EEC"/>
    <w:rsid w:val="00502279"/>
    <w:rsid w:val="00502710"/>
    <w:rsid w:val="00502784"/>
    <w:rsid w:val="00502C94"/>
    <w:rsid w:val="00502E71"/>
    <w:rsid w:val="00503216"/>
    <w:rsid w:val="00503307"/>
    <w:rsid w:val="00503D5E"/>
    <w:rsid w:val="00503E57"/>
    <w:rsid w:val="00503ECC"/>
    <w:rsid w:val="00504B82"/>
    <w:rsid w:val="00504F5B"/>
    <w:rsid w:val="00504F65"/>
    <w:rsid w:val="00505094"/>
    <w:rsid w:val="00505528"/>
    <w:rsid w:val="005059E2"/>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45D9"/>
    <w:rsid w:val="00514955"/>
    <w:rsid w:val="00514ABA"/>
    <w:rsid w:val="00514B76"/>
    <w:rsid w:val="00514C5A"/>
    <w:rsid w:val="00514C6D"/>
    <w:rsid w:val="00514D8A"/>
    <w:rsid w:val="00514F6B"/>
    <w:rsid w:val="00515F02"/>
    <w:rsid w:val="00516146"/>
    <w:rsid w:val="005161A9"/>
    <w:rsid w:val="00516384"/>
    <w:rsid w:val="005173F8"/>
    <w:rsid w:val="0051792A"/>
    <w:rsid w:val="00517B5C"/>
    <w:rsid w:val="00517E6C"/>
    <w:rsid w:val="00517EC9"/>
    <w:rsid w:val="00517F09"/>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100C"/>
    <w:rsid w:val="005311DD"/>
    <w:rsid w:val="00531227"/>
    <w:rsid w:val="00531682"/>
    <w:rsid w:val="005317BE"/>
    <w:rsid w:val="005320E2"/>
    <w:rsid w:val="00532738"/>
    <w:rsid w:val="00532F87"/>
    <w:rsid w:val="005332D7"/>
    <w:rsid w:val="0053355C"/>
    <w:rsid w:val="00533BA8"/>
    <w:rsid w:val="00533DD2"/>
    <w:rsid w:val="005346E8"/>
    <w:rsid w:val="0053569A"/>
    <w:rsid w:val="00535702"/>
    <w:rsid w:val="0053587E"/>
    <w:rsid w:val="00536850"/>
    <w:rsid w:val="00536AC8"/>
    <w:rsid w:val="00537430"/>
    <w:rsid w:val="005374E4"/>
    <w:rsid w:val="00540611"/>
    <w:rsid w:val="00541579"/>
    <w:rsid w:val="005424BE"/>
    <w:rsid w:val="005432C0"/>
    <w:rsid w:val="0054352E"/>
    <w:rsid w:val="0054466D"/>
    <w:rsid w:val="005447C4"/>
    <w:rsid w:val="005452E2"/>
    <w:rsid w:val="00545F72"/>
    <w:rsid w:val="005468DA"/>
    <w:rsid w:val="005468EB"/>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4"/>
    <w:rsid w:val="005902F9"/>
    <w:rsid w:val="00590909"/>
    <w:rsid w:val="00590995"/>
    <w:rsid w:val="00590A54"/>
    <w:rsid w:val="005914E1"/>
    <w:rsid w:val="00591628"/>
    <w:rsid w:val="00591961"/>
    <w:rsid w:val="005929A6"/>
    <w:rsid w:val="005934AF"/>
    <w:rsid w:val="00593D23"/>
    <w:rsid w:val="00594762"/>
    <w:rsid w:val="00595820"/>
    <w:rsid w:val="00595D9B"/>
    <w:rsid w:val="00596E62"/>
    <w:rsid w:val="00596F26"/>
    <w:rsid w:val="00597401"/>
    <w:rsid w:val="00597C42"/>
    <w:rsid w:val="005A1B4F"/>
    <w:rsid w:val="005A1E82"/>
    <w:rsid w:val="005A1E97"/>
    <w:rsid w:val="005A2454"/>
    <w:rsid w:val="005A27A8"/>
    <w:rsid w:val="005A2A9B"/>
    <w:rsid w:val="005A3CCD"/>
    <w:rsid w:val="005A40A1"/>
    <w:rsid w:val="005A445E"/>
    <w:rsid w:val="005A4A78"/>
    <w:rsid w:val="005A65EE"/>
    <w:rsid w:val="005A684B"/>
    <w:rsid w:val="005A6AB6"/>
    <w:rsid w:val="005A6AD0"/>
    <w:rsid w:val="005B05C2"/>
    <w:rsid w:val="005B0B42"/>
    <w:rsid w:val="005B0FD6"/>
    <w:rsid w:val="005B15C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20D4"/>
    <w:rsid w:val="005C2330"/>
    <w:rsid w:val="005C25A5"/>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10A4"/>
    <w:rsid w:val="00602E3A"/>
    <w:rsid w:val="00603302"/>
    <w:rsid w:val="006034A7"/>
    <w:rsid w:val="00603F0A"/>
    <w:rsid w:val="00604275"/>
    <w:rsid w:val="00604673"/>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A0"/>
    <w:rsid w:val="00612298"/>
    <w:rsid w:val="0061247F"/>
    <w:rsid w:val="006127A9"/>
    <w:rsid w:val="00612863"/>
    <w:rsid w:val="006134E7"/>
    <w:rsid w:val="006135E7"/>
    <w:rsid w:val="00613D72"/>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40F9"/>
    <w:rsid w:val="006243CF"/>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61"/>
    <w:rsid w:val="0063224E"/>
    <w:rsid w:val="00632D15"/>
    <w:rsid w:val="00632E8A"/>
    <w:rsid w:val="006331FF"/>
    <w:rsid w:val="00633363"/>
    <w:rsid w:val="00633CB5"/>
    <w:rsid w:val="00634B66"/>
    <w:rsid w:val="00634BD4"/>
    <w:rsid w:val="0063525A"/>
    <w:rsid w:val="00635369"/>
    <w:rsid w:val="00635498"/>
    <w:rsid w:val="006358BA"/>
    <w:rsid w:val="006358D6"/>
    <w:rsid w:val="006358FE"/>
    <w:rsid w:val="006365C0"/>
    <w:rsid w:val="006368D3"/>
    <w:rsid w:val="00637A9A"/>
    <w:rsid w:val="006405FA"/>
    <w:rsid w:val="00640DFF"/>
    <w:rsid w:val="006415C2"/>
    <w:rsid w:val="006418C7"/>
    <w:rsid w:val="0064198C"/>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50FA"/>
    <w:rsid w:val="006755C2"/>
    <w:rsid w:val="00675884"/>
    <w:rsid w:val="00675BE2"/>
    <w:rsid w:val="00675C27"/>
    <w:rsid w:val="00675F92"/>
    <w:rsid w:val="0067691F"/>
    <w:rsid w:val="006772B6"/>
    <w:rsid w:val="00677371"/>
    <w:rsid w:val="0067751B"/>
    <w:rsid w:val="0067772D"/>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0EB6"/>
    <w:rsid w:val="0069121E"/>
    <w:rsid w:val="00691346"/>
    <w:rsid w:val="00691BD5"/>
    <w:rsid w:val="006920DB"/>
    <w:rsid w:val="006925E6"/>
    <w:rsid w:val="006926BC"/>
    <w:rsid w:val="006930A3"/>
    <w:rsid w:val="006933C9"/>
    <w:rsid w:val="0069348D"/>
    <w:rsid w:val="00693E69"/>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189"/>
    <w:rsid w:val="006A46A7"/>
    <w:rsid w:val="006A4A4E"/>
    <w:rsid w:val="006A5591"/>
    <w:rsid w:val="006A5C86"/>
    <w:rsid w:val="006A60DA"/>
    <w:rsid w:val="006A657D"/>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B8C"/>
    <w:rsid w:val="006C316D"/>
    <w:rsid w:val="006C3804"/>
    <w:rsid w:val="006C3E81"/>
    <w:rsid w:val="006C3F0A"/>
    <w:rsid w:val="006C43FA"/>
    <w:rsid w:val="006C494D"/>
    <w:rsid w:val="006C5272"/>
    <w:rsid w:val="006C53AF"/>
    <w:rsid w:val="006C544C"/>
    <w:rsid w:val="006C5695"/>
    <w:rsid w:val="006C59F3"/>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F17"/>
    <w:rsid w:val="006F030F"/>
    <w:rsid w:val="006F0AB3"/>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A64"/>
    <w:rsid w:val="006F73DC"/>
    <w:rsid w:val="006F771D"/>
    <w:rsid w:val="006F790F"/>
    <w:rsid w:val="007002D7"/>
    <w:rsid w:val="0070099E"/>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70F5"/>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2FBC"/>
    <w:rsid w:val="007133EC"/>
    <w:rsid w:val="00713494"/>
    <w:rsid w:val="00713DBF"/>
    <w:rsid w:val="00713F0D"/>
    <w:rsid w:val="00714455"/>
    <w:rsid w:val="00714EED"/>
    <w:rsid w:val="00715F29"/>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609"/>
    <w:rsid w:val="00752990"/>
    <w:rsid w:val="00752B7C"/>
    <w:rsid w:val="007530A6"/>
    <w:rsid w:val="00753156"/>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8C4"/>
    <w:rsid w:val="00775C1B"/>
    <w:rsid w:val="00775C6D"/>
    <w:rsid w:val="00776DF4"/>
    <w:rsid w:val="00777FEA"/>
    <w:rsid w:val="00780234"/>
    <w:rsid w:val="00780611"/>
    <w:rsid w:val="00780B2A"/>
    <w:rsid w:val="00780D9A"/>
    <w:rsid w:val="007810AF"/>
    <w:rsid w:val="00781254"/>
    <w:rsid w:val="00781749"/>
    <w:rsid w:val="007832CA"/>
    <w:rsid w:val="0078393C"/>
    <w:rsid w:val="00783988"/>
    <w:rsid w:val="00783A89"/>
    <w:rsid w:val="007848B7"/>
    <w:rsid w:val="0078495F"/>
    <w:rsid w:val="007854CE"/>
    <w:rsid w:val="007857D8"/>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158"/>
    <w:rsid w:val="007A7ACB"/>
    <w:rsid w:val="007A7D77"/>
    <w:rsid w:val="007A7F24"/>
    <w:rsid w:val="007B0104"/>
    <w:rsid w:val="007B0CAF"/>
    <w:rsid w:val="007B1026"/>
    <w:rsid w:val="007B1D67"/>
    <w:rsid w:val="007B1E88"/>
    <w:rsid w:val="007B2EEB"/>
    <w:rsid w:val="007B34A4"/>
    <w:rsid w:val="007B3803"/>
    <w:rsid w:val="007B3E89"/>
    <w:rsid w:val="007B4B86"/>
    <w:rsid w:val="007B4CE1"/>
    <w:rsid w:val="007B668A"/>
    <w:rsid w:val="007B692F"/>
    <w:rsid w:val="007B74A3"/>
    <w:rsid w:val="007B75FE"/>
    <w:rsid w:val="007B7756"/>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C92"/>
    <w:rsid w:val="007D6E1E"/>
    <w:rsid w:val="007D726E"/>
    <w:rsid w:val="007D73BB"/>
    <w:rsid w:val="007D77FB"/>
    <w:rsid w:val="007D782C"/>
    <w:rsid w:val="007D79DC"/>
    <w:rsid w:val="007E0159"/>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FA5"/>
    <w:rsid w:val="007F010F"/>
    <w:rsid w:val="007F011F"/>
    <w:rsid w:val="007F1254"/>
    <w:rsid w:val="007F1525"/>
    <w:rsid w:val="007F1E2C"/>
    <w:rsid w:val="007F2CE5"/>
    <w:rsid w:val="007F2D82"/>
    <w:rsid w:val="007F3A0F"/>
    <w:rsid w:val="007F43AF"/>
    <w:rsid w:val="007F465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5B4"/>
    <w:rsid w:val="008216E6"/>
    <w:rsid w:val="00821708"/>
    <w:rsid w:val="008220A4"/>
    <w:rsid w:val="00822CDE"/>
    <w:rsid w:val="00822D4F"/>
    <w:rsid w:val="00822EB2"/>
    <w:rsid w:val="008238C5"/>
    <w:rsid w:val="008238FE"/>
    <w:rsid w:val="0082499C"/>
    <w:rsid w:val="00824B6E"/>
    <w:rsid w:val="008258E0"/>
    <w:rsid w:val="008263F4"/>
    <w:rsid w:val="00826ED5"/>
    <w:rsid w:val="0082779C"/>
    <w:rsid w:val="00830103"/>
    <w:rsid w:val="008307E4"/>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B00"/>
    <w:rsid w:val="00837D26"/>
    <w:rsid w:val="008401D6"/>
    <w:rsid w:val="00840364"/>
    <w:rsid w:val="008407FC"/>
    <w:rsid w:val="00841084"/>
    <w:rsid w:val="00841292"/>
    <w:rsid w:val="00841331"/>
    <w:rsid w:val="0084197B"/>
    <w:rsid w:val="00841DEF"/>
    <w:rsid w:val="00841E99"/>
    <w:rsid w:val="0084253A"/>
    <w:rsid w:val="00842FE0"/>
    <w:rsid w:val="00843E56"/>
    <w:rsid w:val="008444F9"/>
    <w:rsid w:val="00844EA3"/>
    <w:rsid w:val="00844ED4"/>
    <w:rsid w:val="0084518E"/>
    <w:rsid w:val="00845780"/>
    <w:rsid w:val="00845ED2"/>
    <w:rsid w:val="00846175"/>
    <w:rsid w:val="008463D9"/>
    <w:rsid w:val="008463F6"/>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C6"/>
    <w:rsid w:val="0088147A"/>
    <w:rsid w:val="0088160F"/>
    <w:rsid w:val="00881741"/>
    <w:rsid w:val="008817B1"/>
    <w:rsid w:val="00881C82"/>
    <w:rsid w:val="00881CD3"/>
    <w:rsid w:val="00881D43"/>
    <w:rsid w:val="008826EF"/>
    <w:rsid w:val="008827AD"/>
    <w:rsid w:val="00882882"/>
    <w:rsid w:val="008829FB"/>
    <w:rsid w:val="00883486"/>
    <w:rsid w:val="008838E2"/>
    <w:rsid w:val="00883CED"/>
    <w:rsid w:val="00884BEB"/>
    <w:rsid w:val="0088550C"/>
    <w:rsid w:val="00885D2B"/>
    <w:rsid w:val="00885E26"/>
    <w:rsid w:val="008863CE"/>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851"/>
    <w:rsid w:val="00894877"/>
    <w:rsid w:val="00894906"/>
    <w:rsid w:val="00895049"/>
    <w:rsid w:val="0089580A"/>
    <w:rsid w:val="00895822"/>
    <w:rsid w:val="0089582D"/>
    <w:rsid w:val="008958CA"/>
    <w:rsid w:val="008960B0"/>
    <w:rsid w:val="008961D9"/>
    <w:rsid w:val="00896A4B"/>
    <w:rsid w:val="00896A59"/>
    <w:rsid w:val="00896EFA"/>
    <w:rsid w:val="008970C1"/>
    <w:rsid w:val="008977C3"/>
    <w:rsid w:val="00897A28"/>
    <w:rsid w:val="00897C3C"/>
    <w:rsid w:val="00897D49"/>
    <w:rsid w:val="008A0D59"/>
    <w:rsid w:val="008A0F40"/>
    <w:rsid w:val="008A1A70"/>
    <w:rsid w:val="008A1E00"/>
    <w:rsid w:val="008A1FDB"/>
    <w:rsid w:val="008A201E"/>
    <w:rsid w:val="008A2041"/>
    <w:rsid w:val="008A2363"/>
    <w:rsid w:val="008A283A"/>
    <w:rsid w:val="008A28CA"/>
    <w:rsid w:val="008A2B9A"/>
    <w:rsid w:val="008A3196"/>
    <w:rsid w:val="008A3368"/>
    <w:rsid w:val="008A3B1E"/>
    <w:rsid w:val="008A3F9C"/>
    <w:rsid w:val="008A478E"/>
    <w:rsid w:val="008A47A3"/>
    <w:rsid w:val="008A4855"/>
    <w:rsid w:val="008A49AA"/>
    <w:rsid w:val="008A4BA8"/>
    <w:rsid w:val="008A4C54"/>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6315"/>
    <w:rsid w:val="008C7CC9"/>
    <w:rsid w:val="008D07EC"/>
    <w:rsid w:val="008D0AF2"/>
    <w:rsid w:val="008D0F24"/>
    <w:rsid w:val="008D1301"/>
    <w:rsid w:val="008D169B"/>
    <w:rsid w:val="008D201C"/>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BCB"/>
    <w:rsid w:val="008E40CC"/>
    <w:rsid w:val="008E4B3E"/>
    <w:rsid w:val="008E53DF"/>
    <w:rsid w:val="008E5669"/>
    <w:rsid w:val="008E5A0F"/>
    <w:rsid w:val="008E5BC0"/>
    <w:rsid w:val="008E5D59"/>
    <w:rsid w:val="008E6512"/>
    <w:rsid w:val="008E6D6C"/>
    <w:rsid w:val="008E6EF3"/>
    <w:rsid w:val="008E7660"/>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1439"/>
    <w:rsid w:val="00901A00"/>
    <w:rsid w:val="00902094"/>
    <w:rsid w:val="0090277E"/>
    <w:rsid w:val="00902F3B"/>
    <w:rsid w:val="009033A2"/>
    <w:rsid w:val="00903626"/>
    <w:rsid w:val="00903BD5"/>
    <w:rsid w:val="00904FFC"/>
    <w:rsid w:val="009050EC"/>
    <w:rsid w:val="009051EF"/>
    <w:rsid w:val="00905731"/>
    <w:rsid w:val="0090576A"/>
    <w:rsid w:val="00905807"/>
    <w:rsid w:val="00905CFC"/>
    <w:rsid w:val="00906206"/>
    <w:rsid w:val="00906E43"/>
    <w:rsid w:val="0091014E"/>
    <w:rsid w:val="009112E8"/>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ED9"/>
    <w:rsid w:val="0091764F"/>
    <w:rsid w:val="009177C4"/>
    <w:rsid w:val="00920014"/>
    <w:rsid w:val="009206AC"/>
    <w:rsid w:val="009207B4"/>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9A0"/>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101D"/>
    <w:rsid w:val="009621D7"/>
    <w:rsid w:val="0096284C"/>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F19"/>
    <w:rsid w:val="00974092"/>
    <w:rsid w:val="00974CDE"/>
    <w:rsid w:val="00974E2C"/>
    <w:rsid w:val="009759B0"/>
    <w:rsid w:val="00975D89"/>
    <w:rsid w:val="00976005"/>
    <w:rsid w:val="00977056"/>
    <w:rsid w:val="0097706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160"/>
    <w:rsid w:val="009A0322"/>
    <w:rsid w:val="009A08C9"/>
    <w:rsid w:val="009A1320"/>
    <w:rsid w:val="009A13EE"/>
    <w:rsid w:val="009A23AB"/>
    <w:rsid w:val="009A23AE"/>
    <w:rsid w:val="009A2BCA"/>
    <w:rsid w:val="009A30BB"/>
    <w:rsid w:val="009A33F9"/>
    <w:rsid w:val="009A3404"/>
    <w:rsid w:val="009A351F"/>
    <w:rsid w:val="009A4AAC"/>
    <w:rsid w:val="009A5201"/>
    <w:rsid w:val="009A5AC6"/>
    <w:rsid w:val="009A60BB"/>
    <w:rsid w:val="009A6AB4"/>
    <w:rsid w:val="009A70B3"/>
    <w:rsid w:val="009A780E"/>
    <w:rsid w:val="009A781D"/>
    <w:rsid w:val="009A78F4"/>
    <w:rsid w:val="009B0437"/>
    <w:rsid w:val="009B064C"/>
    <w:rsid w:val="009B0807"/>
    <w:rsid w:val="009B097E"/>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23C5"/>
    <w:rsid w:val="009C2445"/>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C3B"/>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3D0"/>
    <w:rsid w:val="009E1400"/>
    <w:rsid w:val="009E23F4"/>
    <w:rsid w:val="009E256D"/>
    <w:rsid w:val="009E2AF5"/>
    <w:rsid w:val="009E32C6"/>
    <w:rsid w:val="009E33F4"/>
    <w:rsid w:val="009E39C2"/>
    <w:rsid w:val="009E4618"/>
    <w:rsid w:val="009E4F63"/>
    <w:rsid w:val="009E6037"/>
    <w:rsid w:val="009E6373"/>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5412"/>
    <w:rsid w:val="00A15C56"/>
    <w:rsid w:val="00A15C99"/>
    <w:rsid w:val="00A16066"/>
    <w:rsid w:val="00A163B8"/>
    <w:rsid w:val="00A16775"/>
    <w:rsid w:val="00A16C22"/>
    <w:rsid w:val="00A16D69"/>
    <w:rsid w:val="00A17682"/>
    <w:rsid w:val="00A17B89"/>
    <w:rsid w:val="00A20760"/>
    <w:rsid w:val="00A20832"/>
    <w:rsid w:val="00A20F0F"/>
    <w:rsid w:val="00A215E8"/>
    <w:rsid w:val="00A21775"/>
    <w:rsid w:val="00A217FC"/>
    <w:rsid w:val="00A22A97"/>
    <w:rsid w:val="00A22E03"/>
    <w:rsid w:val="00A235F9"/>
    <w:rsid w:val="00A23E18"/>
    <w:rsid w:val="00A23ECE"/>
    <w:rsid w:val="00A242B0"/>
    <w:rsid w:val="00A2482D"/>
    <w:rsid w:val="00A24B5E"/>
    <w:rsid w:val="00A24C79"/>
    <w:rsid w:val="00A24D62"/>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BA"/>
    <w:rsid w:val="00A413CA"/>
    <w:rsid w:val="00A41695"/>
    <w:rsid w:val="00A42C7F"/>
    <w:rsid w:val="00A42C9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DF6"/>
    <w:rsid w:val="00AA3E68"/>
    <w:rsid w:val="00AA4C28"/>
    <w:rsid w:val="00AA57E7"/>
    <w:rsid w:val="00AA5AA9"/>
    <w:rsid w:val="00AA5C4A"/>
    <w:rsid w:val="00AA5DC7"/>
    <w:rsid w:val="00AA6288"/>
    <w:rsid w:val="00AA62E6"/>
    <w:rsid w:val="00AA674B"/>
    <w:rsid w:val="00AA6840"/>
    <w:rsid w:val="00AA75D5"/>
    <w:rsid w:val="00AA78D5"/>
    <w:rsid w:val="00AA7C55"/>
    <w:rsid w:val="00AA7CE3"/>
    <w:rsid w:val="00AA7F08"/>
    <w:rsid w:val="00AB0051"/>
    <w:rsid w:val="00AB0900"/>
    <w:rsid w:val="00AB142D"/>
    <w:rsid w:val="00AB245E"/>
    <w:rsid w:val="00AB355A"/>
    <w:rsid w:val="00AB381A"/>
    <w:rsid w:val="00AB3F41"/>
    <w:rsid w:val="00AB3F86"/>
    <w:rsid w:val="00AB4242"/>
    <w:rsid w:val="00AB44C2"/>
    <w:rsid w:val="00AB452B"/>
    <w:rsid w:val="00AB4A2F"/>
    <w:rsid w:val="00AB4A9B"/>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5183"/>
    <w:rsid w:val="00AD5633"/>
    <w:rsid w:val="00AD57DD"/>
    <w:rsid w:val="00AD6196"/>
    <w:rsid w:val="00AD6249"/>
    <w:rsid w:val="00AD6743"/>
    <w:rsid w:val="00AD7F8A"/>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6B8"/>
    <w:rsid w:val="00B25977"/>
    <w:rsid w:val="00B25D5C"/>
    <w:rsid w:val="00B264D8"/>
    <w:rsid w:val="00B26559"/>
    <w:rsid w:val="00B279BA"/>
    <w:rsid w:val="00B304F8"/>
    <w:rsid w:val="00B310D0"/>
    <w:rsid w:val="00B3168F"/>
    <w:rsid w:val="00B31897"/>
    <w:rsid w:val="00B3210A"/>
    <w:rsid w:val="00B3264E"/>
    <w:rsid w:val="00B3351A"/>
    <w:rsid w:val="00B33667"/>
    <w:rsid w:val="00B33BBB"/>
    <w:rsid w:val="00B33D04"/>
    <w:rsid w:val="00B33D7B"/>
    <w:rsid w:val="00B33DBE"/>
    <w:rsid w:val="00B3428B"/>
    <w:rsid w:val="00B34D68"/>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3516"/>
    <w:rsid w:val="00B43EC2"/>
    <w:rsid w:val="00B444DF"/>
    <w:rsid w:val="00B45243"/>
    <w:rsid w:val="00B4580D"/>
    <w:rsid w:val="00B458DE"/>
    <w:rsid w:val="00B466DE"/>
    <w:rsid w:val="00B46708"/>
    <w:rsid w:val="00B46D69"/>
    <w:rsid w:val="00B470EF"/>
    <w:rsid w:val="00B47509"/>
    <w:rsid w:val="00B50FE9"/>
    <w:rsid w:val="00B512DB"/>
    <w:rsid w:val="00B51FC3"/>
    <w:rsid w:val="00B52DD7"/>
    <w:rsid w:val="00B52FFE"/>
    <w:rsid w:val="00B5300A"/>
    <w:rsid w:val="00B5304C"/>
    <w:rsid w:val="00B55195"/>
    <w:rsid w:val="00B55383"/>
    <w:rsid w:val="00B553BD"/>
    <w:rsid w:val="00B5548F"/>
    <w:rsid w:val="00B567F2"/>
    <w:rsid w:val="00B56FED"/>
    <w:rsid w:val="00B5788D"/>
    <w:rsid w:val="00B60013"/>
    <w:rsid w:val="00B6005B"/>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EC"/>
    <w:rsid w:val="00B7448D"/>
    <w:rsid w:val="00B74E7B"/>
    <w:rsid w:val="00B7516D"/>
    <w:rsid w:val="00B7527A"/>
    <w:rsid w:val="00B75AE3"/>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56A4"/>
    <w:rsid w:val="00B85E80"/>
    <w:rsid w:val="00B86FC3"/>
    <w:rsid w:val="00B90258"/>
    <w:rsid w:val="00B90D93"/>
    <w:rsid w:val="00B9129A"/>
    <w:rsid w:val="00B91DDC"/>
    <w:rsid w:val="00B9234B"/>
    <w:rsid w:val="00B925D4"/>
    <w:rsid w:val="00B92738"/>
    <w:rsid w:val="00B928E2"/>
    <w:rsid w:val="00B931F3"/>
    <w:rsid w:val="00B93D50"/>
    <w:rsid w:val="00B94204"/>
    <w:rsid w:val="00B9429D"/>
    <w:rsid w:val="00B94FF6"/>
    <w:rsid w:val="00B9553C"/>
    <w:rsid w:val="00B95675"/>
    <w:rsid w:val="00B958D8"/>
    <w:rsid w:val="00B95D32"/>
    <w:rsid w:val="00B95E0B"/>
    <w:rsid w:val="00B95F64"/>
    <w:rsid w:val="00B972C3"/>
    <w:rsid w:val="00B973B5"/>
    <w:rsid w:val="00B97422"/>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C1F"/>
    <w:rsid w:val="00BC55CA"/>
    <w:rsid w:val="00BC5781"/>
    <w:rsid w:val="00BC5E4F"/>
    <w:rsid w:val="00BC626B"/>
    <w:rsid w:val="00BC65B1"/>
    <w:rsid w:val="00BC65F1"/>
    <w:rsid w:val="00BC6942"/>
    <w:rsid w:val="00BC763C"/>
    <w:rsid w:val="00BC7B0E"/>
    <w:rsid w:val="00BD0832"/>
    <w:rsid w:val="00BD0DD5"/>
    <w:rsid w:val="00BD1034"/>
    <w:rsid w:val="00BD10F6"/>
    <w:rsid w:val="00BD150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38EA"/>
    <w:rsid w:val="00BE3A89"/>
    <w:rsid w:val="00BE56DC"/>
    <w:rsid w:val="00BE5933"/>
    <w:rsid w:val="00BE5A4E"/>
    <w:rsid w:val="00BE6A52"/>
    <w:rsid w:val="00BE6F51"/>
    <w:rsid w:val="00BE70CC"/>
    <w:rsid w:val="00BE73AA"/>
    <w:rsid w:val="00BE74F9"/>
    <w:rsid w:val="00BE7C1D"/>
    <w:rsid w:val="00BE7C84"/>
    <w:rsid w:val="00BE7F5C"/>
    <w:rsid w:val="00BF18C7"/>
    <w:rsid w:val="00BF1A3E"/>
    <w:rsid w:val="00BF21EA"/>
    <w:rsid w:val="00BF2B69"/>
    <w:rsid w:val="00BF3052"/>
    <w:rsid w:val="00BF3CEF"/>
    <w:rsid w:val="00BF3DD1"/>
    <w:rsid w:val="00BF478D"/>
    <w:rsid w:val="00BF4A2C"/>
    <w:rsid w:val="00BF681C"/>
    <w:rsid w:val="00BF6958"/>
    <w:rsid w:val="00BF6B8A"/>
    <w:rsid w:val="00BF71B6"/>
    <w:rsid w:val="00BF7FE9"/>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74A"/>
    <w:rsid w:val="00C10BB2"/>
    <w:rsid w:val="00C11006"/>
    <w:rsid w:val="00C1179C"/>
    <w:rsid w:val="00C119CA"/>
    <w:rsid w:val="00C11DEB"/>
    <w:rsid w:val="00C12768"/>
    <w:rsid w:val="00C127B9"/>
    <w:rsid w:val="00C127DA"/>
    <w:rsid w:val="00C12ED3"/>
    <w:rsid w:val="00C137A0"/>
    <w:rsid w:val="00C13B9C"/>
    <w:rsid w:val="00C15E92"/>
    <w:rsid w:val="00C17516"/>
    <w:rsid w:val="00C17643"/>
    <w:rsid w:val="00C17EF0"/>
    <w:rsid w:val="00C17F44"/>
    <w:rsid w:val="00C201AD"/>
    <w:rsid w:val="00C204A9"/>
    <w:rsid w:val="00C2080B"/>
    <w:rsid w:val="00C20901"/>
    <w:rsid w:val="00C20E48"/>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E0"/>
    <w:rsid w:val="00C330FB"/>
    <w:rsid w:val="00C3318C"/>
    <w:rsid w:val="00C332CF"/>
    <w:rsid w:val="00C33EA2"/>
    <w:rsid w:val="00C33FED"/>
    <w:rsid w:val="00C3471C"/>
    <w:rsid w:val="00C34C17"/>
    <w:rsid w:val="00C35112"/>
    <w:rsid w:val="00C355E3"/>
    <w:rsid w:val="00C358D9"/>
    <w:rsid w:val="00C35942"/>
    <w:rsid w:val="00C35AC5"/>
    <w:rsid w:val="00C3627F"/>
    <w:rsid w:val="00C36E28"/>
    <w:rsid w:val="00C379A7"/>
    <w:rsid w:val="00C40262"/>
    <w:rsid w:val="00C416A5"/>
    <w:rsid w:val="00C418EF"/>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D24"/>
    <w:rsid w:val="00C5050E"/>
    <w:rsid w:val="00C505BF"/>
    <w:rsid w:val="00C50CC7"/>
    <w:rsid w:val="00C50EB1"/>
    <w:rsid w:val="00C51773"/>
    <w:rsid w:val="00C5184D"/>
    <w:rsid w:val="00C51934"/>
    <w:rsid w:val="00C520C5"/>
    <w:rsid w:val="00C523E3"/>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5874"/>
    <w:rsid w:val="00C76437"/>
    <w:rsid w:val="00C76724"/>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3E9"/>
    <w:rsid w:val="00C8740E"/>
    <w:rsid w:val="00C874DF"/>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66C"/>
    <w:rsid w:val="00CA599D"/>
    <w:rsid w:val="00CA5F1E"/>
    <w:rsid w:val="00CA60BE"/>
    <w:rsid w:val="00CA62B0"/>
    <w:rsid w:val="00CA641D"/>
    <w:rsid w:val="00CA73EE"/>
    <w:rsid w:val="00CA7927"/>
    <w:rsid w:val="00CA7A66"/>
    <w:rsid w:val="00CA7AD0"/>
    <w:rsid w:val="00CA7B95"/>
    <w:rsid w:val="00CB0608"/>
    <w:rsid w:val="00CB06C8"/>
    <w:rsid w:val="00CB084D"/>
    <w:rsid w:val="00CB0E08"/>
    <w:rsid w:val="00CB0EC8"/>
    <w:rsid w:val="00CB1080"/>
    <w:rsid w:val="00CB22D3"/>
    <w:rsid w:val="00CB2685"/>
    <w:rsid w:val="00CB395D"/>
    <w:rsid w:val="00CB3C15"/>
    <w:rsid w:val="00CB3DA6"/>
    <w:rsid w:val="00CB3F4A"/>
    <w:rsid w:val="00CB5115"/>
    <w:rsid w:val="00CB5137"/>
    <w:rsid w:val="00CB5B2A"/>
    <w:rsid w:val="00CB5D87"/>
    <w:rsid w:val="00CB5E01"/>
    <w:rsid w:val="00CB61B5"/>
    <w:rsid w:val="00CB6449"/>
    <w:rsid w:val="00CB702A"/>
    <w:rsid w:val="00CB70ED"/>
    <w:rsid w:val="00CB7907"/>
    <w:rsid w:val="00CB7D59"/>
    <w:rsid w:val="00CC076D"/>
    <w:rsid w:val="00CC0AC6"/>
    <w:rsid w:val="00CC0DE9"/>
    <w:rsid w:val="00CC1AA6"/>
    <w:rsid w:val="00CC1B2D"/>
    <w:rsid w:val="00CC1F35"/>
    <w:rsid w:val="00CC249A"/>
    <w:rsid w:val="00CC268C"/>
    <w:rsid w:val="00CC3588"/>
    <w:rsid w:val="00CC3589"/>
    <w:rsid w:val="00CC4182"/>
    <w:rsid w:val="00CC435E"/>
    <w:rsid w:val="00CC44FB"/>
    <w:rsid w:val="00CC4EBE"/>
    <w:rsid w:val="00CC5261"/>
    <w:rsid w:val="00CC646C"/>
    <w:rsid w:val="00CC64BF"/>
    <w:rsid w:val="00CC6865"/>
    <w:rsid w:val="00CC693F"/>
    <w:rsid w:val="00CC6E0B"/>
    <w:rsid w:val="00CC6EF5"/>
    <w:rsid w:val="00CC71EC"/>
    <w:rsid w:val="00CC7654"/>
    <w:rsid w:val="00CC7AEE"/>
    <w:rsid w:val="00CC7C4D"/>
    <w:rsid w:val="00CD036C"/>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5F3A"/>
    <w:rsid w:val="00CE6996"/>
    <w:rsid w:val="00CE6D23"/>
    <w:rsid w:val="00CE72B9"/>
    <w:rsid w:val="00CE73E0"/>
    <w:rsid w:val="00CE752E"/>
    <w:rsid w:val="00CE783C"/>
    <w:rsid w:val="00CF0CC0"/>
    <w:rsid w:val="00CF1715"/>
    <w:rsid w:val="00CF18E6"/>
    <w:rsid w:val="00CF1FD9"/>
    <w:rsid w:val="00CF2558"/>
    <w:rsid w:val="00CF28A3"/>
    <w:rsid w:val="00CF3324"/>
    <w:rsid w:val="00CF387C"/>
    <w:rsid w:val="00CF3AAF"/>
    <w:rsid w:val="00CF4EE4"/>
    <w:rsid w:val="00CF587C"/>
    <w:rsid w:val="00CF5A19"/>
    <w:rsid w:val="00CF5D2A"/>
    <w:rsid w:val="00CF621D"/>
    <w:rsid w:val="00CF681C"/>
    <w:rsid w:val="00CF692C"/>
    <w:rsid w:val="00CF740D"/>
    <w:rsid w:val="00CF7DD7"/>
    <w:rsid w:val="00D00630"/>
    <w:rsid w:val="00D00D75"/>
    <w:rsid w:val="00D01453"/>
    <w:rsid w:val="00D017E5"/>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3039"/>
    <w:rsid w:val="00D4328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65E5"/>
    <w:rsid w:val="00D666A6"/>
    <w:rsid w:val="00D67523"/>
    <w:rsid w:val="00D677A6"/>
    <w:rsid w:val="00D677FE"/>
    <w:rsid w:val="00D6782A"/>
    <w:rsid w:val="00D701A1"/>
    <w:rsid w:val="00D70917"/>
    <w:rsid w:val="00D70DA8"/>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F5D"/>
    <w:rsid w:val="00D85402"/>
    <w:rsid w:val="00D866D2"/>
    <w:rsid w:val="00D8701C"/>
    <w:rsid w:val="00D879BD"/>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B78"/>
    <w:rsid w:val="00DA1C91"/>
    <w:rsid w:val="00DA1E8E"/>
    <w:rsid w:val="00DA2104"/>
    <w:rsid w:val="00DA29C8"/>
    <w:rsid w:val="00DA2ACA"/>
    <w:rsid w:val="00DA3646"/>
    <w:rsid w:val="00DA38F0"/>
    <w:rsid w:val="00DA3EA6"/>
    <w:rsid w:val="00DA42A6"/>
    <w:rsid w:val="00DA42F2"/>
    <w:rsid w:val="00DA42F4"/>
    <w:rsid w:val="00DA44D3"/>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532"/>
    <w:rsid w:val="00DC2120"/>
    <w:rsid w:val="00DC2151"/>
    <w:rsid w:val="00DC22AC"/>
    <w:rsid w:val="00DC24D9"/>
    <w:rsid w:val="00DC2762"/>
    <w:rsid w:val="00DC393B"/>
    <w:rsid w:val="00DC3A03"/>
    <w:rsid w:val="00DC3AEC"/>
    <w:rsid w:val="00DC3B67"/>
    <w:rsid w:val="00DC3E10"/>
    <w:rsid w:val="00DC4256"/>
    <w:rsid w:val="00DC48BE"/>
    <w:rsid w:val="00DC5329"/>
    <w:rsid w:val="00DC5A30"/>
    <w:rsid w:val="00DC714E"/>
    <w:rsid w:val="00DC77D8"/>
    <w:rsid w:val="00DD0CE1"/>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42C"/>
    <w:rsid w:val="00DE453A"/>
    <w:rsid w:val="00DE4B21"/>
    <w:rsid w:val="00DE4CFF"/>
    <w:rsid w:val="00DE581C"/>
    <w:rsid w:val="00DE5D41"/>
    <w:rsid w:val="00DE6FAD"/>
    <w:rsid w:val="00DE730F"/>
    <w:rsid w:val="00DE745F"/>
    <w:rsid w:val="00DE79AB"/>
    <w:rsid w:val="00DF0001"/>
    <w:rsid w:val="00DF0772"/>
    <w:rsid w:val="00DF089D"/>
    <w:rsid w:val="00DF0C82"/>
    <w:rsid w:val="00DF0D85"/>
    <w:rsid w:val="00DF16E1"/>
    <w:rsid w:val="00DF18E8"/>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4ED"/>
    <w:rsid w:val="00DF66BA"/>
    <w:rsid w:val="00DF66D9"/>
    <w:rsid w:val="00DF6C63"/>
    <w:rsid w:val="00DF718E"/>
    <w:rsid w:val="00DF7360"/>
    <w:rsid w:val="00DF7684"/>
    <w:rsid w:val="00DF7F08"/>
    <w:rsid w:val="00E00C8C"/>
    <w:rsid w:val="00E0121C"/>
    <w:rsid w:val="00E01333"/>
    <w:rsid w:val="00E0195D"/>
    <w:rsid w:val="00E023ED"/>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2243"/>
    <w:rsid w:val="00E1240C"/>
    <w:rsid w:val="00E1246D"/>
    <w:rsid w:val="00E125E0"/>
    <w:rsid w:val="00E128A8"/>
    <w:rsid w:val="00E147B3"/>
    <w:rsid w:val="00E148EA"/>
    <w:rsid w:val="00E15910"/>
    <w:rsid w:val="00E1604A"/>
    <w:rsid w:val="00E165AB"/>
    <w:rsid w:val="00E16C24"/>
    <w:rsid w:val="00E1726B"/>
    <w:rsid w:val="00E172E8"/>
    <w:rsid w:val="00E17333"/>
    <w:rsid w:val="00E176A4"/>
    <w:rsid w:val="00E17A5D"/>
    <w:rsid w:val="00E17C30"/>
    <w:rsid w:val="00E17D32"/>
    <w:rsid w:val="00E17EAD"/>
    <w:rsid w:val="00E17FFD"/>
    <w:rsid w:val="00E22013"/>
    <w:rsid w:val="00E2213D"/>
    <w:rsid w:val="00E2263E"/>
    <w:rsid w:val="00E22AC6"/>
    <w:rsid w:val="00E23428"/>
    <w:rsid w:val="00E23464"/>
    <w:rsid w:val="00E23C3E"/>
    <w:rsid w:val="00E24916"/>
    <w:rsid w:val="00E2502E"/>
    <w:rsid w:val="00E25847"/>
    <w:rsid w:val="00E25A5D"/>
    <w:rsid w:val="00E25FD8"/>
    <w:rsid w:val="00E266E9"/>
    <w:rsid w:val="00E26960"/>
    <w:rsid w:val="00E26B3B"/>
    <w:rsid w:val="00E26D5A"/>
    <w:rsid w:val="00E27201"/>
    <w:rsid w:val="00E2720B"/>
    <w:rsid w:val="00E274A6"/>
    <w:rsid w:val="00E2780F"/>
    <w:rsid w:val="00E27C58"/>
    <w:rsid w:val="00E27C76"/>
    <w:rsid w:val="00E27F9B"/>
    <w:rsid w:val="00E31767"/>
    <w:rsid w:val="00E318A3"/>
    <w:rsid w:val="00E31F45"/>
    <w:rsid w:val="00E3201A"/>
    <w:rsid w:val="00E32A4A"/>
    <w:rsid w:val="00E32B29"/>
    <w:rsid w:val="00E33ABD"/>
    <w:rsid w:val="00E3482C"/>
    <w:rsid w:val="00E34A05"/>
    <w:rsid w:val="00E34BA2"/>
    <w:rsid w:val="00E34EDA"/>
    <w:rsid w:val="00E35055"/>
    <w:rsid w:val="00E353D1"/>
    <w:rsid w:val="00E35F96"/>
    <w:rsid w:val="00E36478"/>
    <w:rsid w:val="00E3660B"/>
    <w:rsid w:val="00E3709C"/>
    <w:rsid w:val="00E402A1"/>
    <w:rsid w:val="00E407D2"/>
    <w:rsid w:val="00E40843"/>
    <w:rsid w:val="00E409A0"/>
    <w:rsid w:val="00E40AA3"/>
    <w:rsid w:val="00E40F03"/>
    <w:rsid w:val="00E41349"/>
    <w:rsid w:val="00E41973"/>
    <w:rsid w:val="00E4202F"/>
    <w:rsid w:val="00E4298D"/>
    <w:rsid w:val="00E42C21"/>
    <w:rsid w:val="00E430DE"/>
    <w:rsid w:val="00E431B1"/>
    <w:rsid w:val="00E437D2"/>
    <w:rsid w:val="00E43CCD"/>
    <w:rsid w:val="00E44258"/>
    <w:rsid w:val="00E443A8"/>
    <w:rsid w:val="00E44587"/>
    <w:rsid w:val="00E44632"/>
    <w:rsid w:val="00E44BC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1F7D"/>
    <w:rsid w:val="00E62DA6"/>
    <w:rsid w:val="00E63065"/>
    <w:rsid w:val="00E63B3F"/>
    <w:rsid w:val="00E63C25"/>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3464"/>
    <w:rsid w:val="00E74147"/>
    <w:rsid w:val="00E74DAD"/>
    <w:rsid w:val="00E75179"/>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76"/>
    <w:rsid w:val="00E83899"/>
    <w:rsid w:val="00E83BC8"/>
    <w:rsid w:val="00E83C64"/>
    <w:rsid w:val="00E83FE3"/>
    <w:rsid w:val="00E846C9"/>
    <w:rsid w:val="00E8500C"/>
    <w:rsid w:val="00E8510C"/>
    <w:rsid w:val="00E857F8"/>
    <w:rsid w:val="00E85AF4"/>
    <w:rsid w:val="00E8639A"/>
    <w:rsid w:val="00E86FD3"/>
    <w:rsid w:val="00E875CE"/>
    <w:rsid w:val="00E876F8"/>
    <w:rsid w:val="00E87B44"/>
    <w:rsid w:val="00E87D7D"/>
    <w:rsid w:val="00E90341"/>
    <w:rsid w:val="00E9034B"/>
    <w:rsid w:val="00E909A1"/>
    <w:rsid w:val="00E90E4D"/>
    <w:rsid w:val="00E91866"/>
    <w:rsid w:val="00E92EEC"/>
    <w:rsid w:val="00E9301B"/>
    <w:rsid w:val="00E93567"/>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DE7"/>
    <w:rsid w:val="00EA10FB"/>
    <w:rsid w:val="00EA110F"/>
    <w:rsid w:val="00EA1404"/>
    <w:rsid w:val="00EA14DB"/>
    <w:rsid w:val="00EA2270"/>
    <w:rsid w:val="00EA251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49FB"/>
    <w:rsid w:val="00EA5CF6"/>
    <w:rsid w:val="00EA5D95"/>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728F"/>
    <w:rsid w:val="00EB73DA"/>
    <w:rsid w:val="00EB78E8"/>
    <w:rsid w:val="00EC068E"/>
    <w:rsid w:val="00EC07E1"/>
    <w:rsid w:val="00EC09F8"/>
    <w:rsid w:val="00EC1A2D"/>
    <w:rsid w:val="00EC21BB"/>
    <w:rsid w:val="00EC237C"/>
    <w:rsid w:val="00EC28D1"/>
    <w:rsid w:val="00EC29CC"/>
    <w:rsid w:val="00EC2FF8"/>
    <w:rsid w:val="00EC363B"/>
    <w:rsid w:val="00EC3F40"/>
    <w:rsid w:val="00EC3FEB"/>
    <w:rsid w:val="00EC444E"/>
    <w:rsid w:val="00EC4766"/>
    <w:rsid w:val="00EC4A41"/>
    <w:rsid w:val="00EC56EB"/>
    <w:rsid w:val="00EC74A8"/>
    <w:rsid w:val="00EC7539"/>
    <w:rsid w:val="00EC7862"/>
    <w:rsid w:val="00EC78CD"/>
    <w:rsid w:val="00ED0534"/>
    <w:rsid w:val="00ED13C4"/>
    <w:rsid w:val="00ED1544"/>
    <w:rsid w:val="00ED16DB"/>
    <w:rsid w:val="00ED1AC8"/>
    <w:rsid w:val="00ED1CFE"/>
    <w:rsid w:val="00ED1F4A"/>
    <w:rsid w:val="00ED26B8"/>
    <w:rsid w:val="00ED2862"/>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A64"/>
    <w:rsid w:val="00EF7EC2"/>
    <w:rsid w:val="00F00591"/>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A3"/>
    <w:rsid w:val="00F1576C"/>
    <w:rsid w:val="00F15916"/>
    <w:rsid w:val="00F15ED9"/>
    <w:rsid w:val="00F15F7B"/>
    <w:rsid w:val="00F165BF"/>
    <w:rsid w:val="00F17044"/>
    <w:rsid w:val="00F1748C"/>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B4E"/>
    <w:rsid w:val="00F2706B"/>
    <w:rsid w:val="00F274FD"/>
    <w:rsid w:val="00F30582"/>
    <w:rsid w:val="00F30968"/>
    <w:rsid w:val="00F311D3"/>
    <w:rsid w:val="00F3142C"/>
    <w:rsid w:val="00F318AE"/>
    <w:rsid w:val="00F32852"/>
    <w:rsid w:val="00F32D9E"/>
    <w:rsid w:val="00F33320"/>
    <w:rsid w:val="00F34156"/>
    <w:rsid w:val="00F3434A"/>
    <w:rsid w:val="00F3435E"/>
    <w:rsid w:val="00F34911"/>
    <w:rsid w:val="00F34A99"/>
    <w:rsid w:val="00F34B44"/>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FAC"/>
    <w:rsid w:val="00F42F73"/>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7C8"/>
    <w:rsid w:val="00F47EA2"/>
    <w:rsid w:val="00F5020A"/>
    <w:rsid w:val="00F50AA0"/>
    <w:rsid w:val="00F51276"/>
    <w:rsid w:val="00F51CD4"/>
    <w:rsid w:val="00F51E73"/>
    <w:rsid w:val="00F51F24"/>
    <w:rsid w:val="00F522A1"/>
    <w:rsid w:val="00F53253"/>
    <w:rsid w:val="00F533A3"/>
    <w:rsid w:val="00F534BD"/>
    <w:rsid w:val="00F535A2"/>
    <w:rsid w:val="00F53B72"/>
    <w:rsid w:val="00F53BC0"/>
    <w:rsid w:val="00F55319"/>
    <w:rsid w:val="00F5606F"/>
    <w:rsid w:val="00F562ED"/>
    <w:rsid w:val="00F56873"/>
    <w:rsid w:val="00F569AD"/>
    <w:rsid w:val="00F56C59"/>
    <w:rsid w:val="00F56E8B"/>
    <w:rsid w:val="00F578B7"/>
    <w:rsid w:val="00F60279"/>
    <w:rsid w:val="00F609BB"/>
    <w:rsid w:val="00F6148A"/>
    <w:rsid w:val="00F6190C"/>
    <w:rsid w:val="00F61EC6"/>
    <w:rsid w:val="00F62579"/>
    <w:rsid w:val="00F62960"/>
    <w:rsid w:val="00F62E72"/>
    <w:rsid w:val="00F63D36"/>
    <w:rsid w:val="00F64431"/>
    <w:rsid w:val="00F64CE8"/>
    <w:rsid w:val="00F65A6C"/>
    <w:rsid w:val="00F65D26"/>
    <w:rsid w:val="00F664CE"/>
    <w:rsid w:val="00F66992"/>
    <w:rsid w:val="00F672BB"/>
    <w:rsid w:val="00F67472"/>
    <w:rsid w:val="00F67575"/>
    <w:rsid w:val="00F67AC3"/>
    <w:rsid w:val="00F7027D"/>
    <w:rsid w:val="00F703A4"/>
    <w:rsid w:val="00F703D1"/>
    <w:rsid w:val="00F70418"/>
    <w:rsid w:val="00F707CE"/>
    <w:rsid w:val="00F70D1C"/>
    <w:rsid w:val="00F70E73"/>
    <w:rsid w:val="00F7117D"/>
    <w:rsid w:val="00F7118D"/>
    <w:rsid w:val="00F716E5"/>
    <w:rsid w:val="00F71B15"/>
    <w:rsid w:val="00F72CB7"/>
    <w:rsid w:val="00F72ED2"/>
    <w:rsid w:val="00F733ED"/>
    <w:rsid w:val="00F735FD"/>
    <w:rsid w:val="00F73956"/>
    <w:rsid w:val="00F73BD3"/>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E2B"/>
    <w:rsid w:val="00F941A1"/>
    <w:rsid w:val="00F944D5"/>
    <w:rsid w:val="00F94662"/>
    <w:rsid w:val="00F94CD3"/>
    <w:rsid w:val="00F95271"/>
    <w:rsid w:val="00F952A8"/>
    <w:rsid w:val="00F95382"/>
    <w:rsid w:val="00F95CA4"/>
    <w:rsid w:val="00F963C9"/>
    <w:rsid w:val="00F9653D"/>
    <w:rsid w:val="00F970BF"/>
    <w:rsid w:val="00F974FB"/>
    <w:rsid w:val="00F97837"/>
    <w:rsid w:val="00F97C08"/>
    <w:rsid w:val="00F97D87"/>
    <w:rsid w:val="00F97FB9"/>
    <w:rsid w:val="00F97FBD"/>
    <w:rsid w:val="00FA0265"/>
    <w:rsid w:val="00FA081A"/>
    <w:rsid w:val="00FA0AEF"/>
    <w:rsid w:val="00FA0DE4"/>
    <w:rsid w:val="00FA12F8"/>
    <w:rsid w:val="00FA1BAC"/>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211"/>
    <w:rsid w:val="00FB05A4"/>
    <w:rsid w:val="00FB062D"/>
    <w:rsid w:val="00FB066E"/>
    <w:rsid w:val="00FB0E0B"/>
    <w:rsid w:val="00FB108E"/>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B87"/>
    <w:rsid w:val="00FD0697"/>
    <w:rsid w:val="00FD0EDA"/>
    <w:rsid w:val="00FD2727"/>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363E"/>
    <w:rsid w:val="00FE3968"/>
    <w:rsid w:val="00FE3F17"/>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B2Char">
    <w:name w:val="B2 Char"/>
    <w:link w:val="B2"/>
    <w:locked/>
    <w:rsid w:val="00A1677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B2Char">
    <w:name w:val="B2 Char"/>
    <w:link w:val="B2"/>
    <w:locked/>
    <w:rsid w:val="00A167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007316">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09499676">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5528470">
      <w:bodyDiv w:val="1"/>
      <w:marLeft w:val="0"/>
      <w:marRight w:val="0"/>
      <w:marTop w:val="0"/>
      <w:marBottom w:val="0"/>
      <w:divBdr>
        <w:top w:val="none" w:sz="0" w:space="0" w:color="auto"/>
        <w:left w:val="none" w:sz="0" w:space="0" w:color="auto"/>
        <w:bottom w:val="none" w:sz="0" w:space="0" w:color="auto"/>
        <w:right w:val="none" w:sz="0" w:space="0" w:color="auto"/>
      </w:divBdr>
      <w:divsChild>
        <w:div w:id="83500070">
          <w:marLeft w:val="461"/>
          <w:marRight w:val="0"/>
          <w:marTop w:val="120"/>
          <w:marBottom w:val="0"/>
          <w:divBdr>
            <w:top w:val="none" w:sz="0" w:space="0" w:color="auto"/>
            <w:left w:val="none" w:sz="0" w:space="0" w:color="auto"/>
            <w:bottom w:val="none" w:sz="0" w:space="0" w:color="auto"/>
            <w:right w:val="none" w:sz="0" w:space="0" w:color="auto"/>
          </w:divBdr>
        </w:div>
        <w:div w:id="1795323284">
          <w:marLeft w:val="461"/>
          <w:marRight w:val="0"/>
          <w:marTop w:val="120"/>
          <w:marBottom w:val="0"/>
          <w:divBdr>
            <w:top w:val="none" w:sz="0" w:space="0" w:color="auto"/>
            <w:left w:val="none" w:sz="0" w:space="0" w:color="auto"/>
            <w:bottom w:val="none" w:sz="0" w:space="0" w:color="auto"/>
            <w:right w:val="none" w:sz="0" w:space="0" w:color="auto"/>
          </w:divBdr>
        </w:div>
      </w:divsChild>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5208308">
      <w:bodyDiv w:val="1"/>
      <w:marLeft w:val="0"/>
      <w:marRight w:val="0"/>
      <w:marTop w:val="0"/>
      <w:marBottom w:val="0"/>
      <w:divBdr>
        <w:top w:val="none" w:sz="0" w:space="0" w:color="auto"/>
        <w:left w:val="none" w:sz="0" w:space="0" w:color="auto"/>
        <w:bottom w:val="none" w:sz="0" w:space="0" w:color="auto"/>
        <w:right w:val="none" w:sz="0" w:space="0" w:color="auto"/>
      </w:divBdr>
      <w:divsChild>
        <w:div w:id="1962103122">
          <w:marLeft w:val="461"/>
          <w:marRight w:val="0"/>
          <w:marTop w:val="120"/>
          <w:marBottom w:val="0"/>
          <w:divBdr>
            <w:top w:val="none" w:sz="0" w:space="0" w:color="auto"/>
            <w:left w:val="none" w:sz="0" w:space="0" w:color="auto"/>
            <w:bottom w:val="none" w:sz="0" w:space="0" w:color="auto"/>
            <w:right w:val="none" w:sz="0" w:space="0" w:color="auto"/>
          </w:divBdr>
        </w:div>
        <w:div w:id="1578828529">
          <w:marLeft w:val="461"/>
          <w:marRight w:val="0"/>
          <w:marTop w:val="120"/>
          <w:marBottom w:val="0"/>
          <w:divBdr>
            <w:top w:val="none" w:sz="0" w:space="0" w:color="auto"/>
            <w:left w:val="none" w:sz="0" w:space="0" w:color="auto"/>
            <w:bottom w:val="none" w:sz="0" w:space="0" w:color="auto"/>
            <w:right w:val="none" w:sz="0" w:space="0" w:color="auto"/>
          </w:divBdr>
        </w:div>
      </w:divsChild>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1969048571">
          <w:marLeft w:val="360"/>
          <w:marRight w:val="0"/>
          <w:marTop w:val="200"/>
          <w:marBottom w:val="0"/>
          <w:divBdr>
            <w:top w:val="none" w:sz="0" w:space="0" w:color="auto"/>
            <w:left w:val="none" w:sz="0" w:space="0" w:color="auto"/>
            <w:bottom w:val="none" w:sz="0" w:space="0" w:color="auto"/>
            <w:right w:val="none" w:sz="0" w:space="0" w:color="auto"/>
          </w:divBdr>
        </w:div>
        <w:div w:id="22419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37" Type="http://schemas.microsoft.com/office/2016/09/relationships/commentsIds" Target="commentsIds.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79828A-4F9C-4090-968C-5CF177658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38</TotalTime>
  <Pages>3</Pages>
  <Words>928</Words>
  <Characters>5292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6208</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5</cp:revision>
  <cp:lastPrinted>2010-01-07T15:23:00Z</cp:lastPrinted>
  <dcterms:created xsi:type="dcterms:W3CDTF">2019-11-08T20:25:00Z</dcterms:created>
  <dcterms:modified xsi:type="dcterms:W3CDTF">2019-11-08T21:52:00Z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